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Prrafodelista"/>
        <w:numPr>
          <w:ilvl w:val="0"/>
          <w:numId w:val="48"/>
        </w:numPr>
      </w:pPr>
      <w:r w:rsidRPr="00F276B3">
        <w:t>Insert answers into the blank, white cells provided.</w:t>
      </w:r>
    </w:p>
    <w:p w:rsidR="00E63AC5" w:rsidP="007A24F7" w:rsidRDefault="00E63AC5" w14:paraId="4AB13ACC" w14:textId="37246AC2">
      <w:pPr>
        <w:pStyle w:val="Prrafodelista"/>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Prrafodelista"/>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ipervnculo"/>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DC1"/>
        <w:tabs>
          <w:tab w:val="right" w:leader="dot" w:pos="10456"/>
        </w:tabs>
        <w:rPr>
          <w:rFonts w:eastAsiaTheme="minorEastAsia"/>
          <w:noProof/>
          <w:lang w:eastAsia="en-GB"/>
        </w:rPr>
      </w:pPr>
      <w:hyperlink w:history="1" w:anchor="_Toc19822360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DC2"/>
        <w:tabs>
          <w:tab w:val="right" w:leader="dot" w:pos="10456"/>
        </w:tabs>
        <w:rPr>
          <w:rFonts w:eastAsiaTheme="minorEastAsia"/>
          <w:noProof/>
          <w:lang w:eastAsia="en-GB"/>
        </w:rPr>
      </w:pPr>
      <w:hyperlink w:history="1" w:anchor="_Toc198223602">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DC2"/>
        <w:tabs>
          <w:tab w:val="right" w:leader="dot" w:pos="10456"/>
        </w:tabs>
        <w:rPr>
          <w:rFonts w:eastAsiaTheme="minorEastAsia"/>
          <w:noProof/>
          <w:lang w:eastAsia="en-GB"/>
        </w:rPr>
      </w:pPr>
      <w:hyperlink w:history="1" w:anchor="_Toc198223603">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DC2"/>
        <w:tabs>
          <w:tab w:val="right" w:leader="dot" w:pos="10456"/>
        </w:tabs>
        <w:rPr>
          <w:rFonts w:eastAsiaTheme="minorEastAsia"/>
          <w:noProof/>
          <w:lang w:eastAsia="en-GB"/>
        </w:rPr>
      </w:pPr>
      <w:hyperlink w:history="1" w:anchor="_Toc198223604">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DC1"/>
        <w:tabs>
          <w:tab w:val="right" w:leader="dot" w:pos="10456"/>
        </w:tabs>
        <w:rPr>
          <w:rFonts w:eastAsiaTheme="minorEastAsia"/>
          <w:noProof/>
          <w:lang w:eastAsia="en-GB"/>
        </w:rPr>
      </w:pPr>
      <w:hyperlink w:history="1" w:anchor="_Toc198223605">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DC2"/>
        <w:tabs>
          <w:tab w:val="right" w:leader="dot" w:pos="10456"/>
        </w:tabs>
        <w:rPr>
          <w:rFonts w:eastAsiaTheme="minorEastAsia"/>
          <w:noProof/>
          <w:lang w:eastAsia="en-GB"/>
        </w:rPr>
      </w:pPr>
      <w:hyperlink w:history="1" w:anchor="_Toc198223606">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DC2"/>
        <w:tabs>
          <w:tab w:val="right" w:leader="dot" w:pos="10456"/>
        </w:tabs>
        <w:rPr>
          <w:rFonts w:eastAsiaTheme="minorEastAsia"/>
          <w:noProof/>
          <w:lang w:eastAsia="en-GB"/>
        </w:rPr>
      </w:pPr>
      <w:hyperlink w:history="1" w:anchor="_Toc198223607">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DC2"/>
        <w:tabs>
          <w:tab w:val="right" w:leader="dot" w:pos="10456"/>
        </w:tabs>
        <w:rPr>
          <w:rFonts w:eastAsiaTheme="minorEastAsia"/>
          <w:noProof/>
          <w:lang w:eastAsia="en-GB"/>
        </w:rPr>
      </w:pPr>
      <w:hyperlink w:history="1" w:anchor="_Toc198223608">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DC2"/>
        <w:tabs>
          <w:tab w:val="right" w:leader="dot" w:pos="10456"/>
        </w:tabs>
        <w:rPr>
          <w:rFonts w:eastAsiaTheme="minorEastAsia"/>
          <w:noProof/>
          <w:lang w:eastAsia="en-GB"/>
        </w:rPr>
      </w:pPr>
      <w:hyperlink w:history="1" w:anchor="_Toc198223609">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DC2"/>
        <w:tabs>
          <w:tab w:val="right" w:leader="dot" w:pos="10456"/>
        </w:tabs>
        <w:rPr>
          <w:rFonts w:eastAsiaTheme="minorEastAsia"/>
          <w:noProof/>
          <w:lang w:eastAsia="en-GB"/>
        </w:rPr>
      </w:pPr>
      <w:hyperlink w:history="1" w:anchor="_Toc198223610">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DC2"/>
        <w:tabs>
          <w:tab w:val="right" w:leader="dot" w:pos="10456"/>
        </w:tabs>
        <w:rPr>
          <w:rFonts w:eastAsiaTheme="minorEastAsia"/>
          <w:noProof/>
          <w:lang w:eastAsia="en-GB"/>
        </w:rPr>
      </w:pPr>
      <w:hyperlink w:history="1" w:anchor="_Toc19822361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DC1"/>
        <w:tabs>
          <w:tab w:val="right" w:leader="dot" w:pos="10456"/>
        </w:tabs>
        <w:rPr>
          <w:rFonts w:eastAsiaTheme="minorEastAsia"/>
          <w:noProof/>
          <w:lang w:eastAsia="en-GB"/>
        </w:rPr>
      </w:pPr>
      <w:hyperlink w:history="1" w:anchor="_Toc198223612">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DC2"/>
        <w:tabs>
          <w:tab w:val="right" w:leader="dot" w:pos="10456"/>
        </w:tabs>
        <w:rPr>
          <w:rFonts w:eastAsiaTheme="minorEastAsia"/>
          <w:noProof/>
          <w:lang w:eastAsia="en-GB"/>
        </w:rPr>
      </w:pPr>
      <w:hyperlink w:history="1" w:anchor="_Toc198223613">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DC2"/>
        <w:tabs>
          <w:tab w:val="right" w:leader="dot" w:pos="10456"/>
        </w:tabs>
        <w:rPr>
          <w:rFonts w:eastAsiaTheme="minorEastAsia"/>
          <w:noProof/>
          <w:lang w:eastAsia="en-GB"/>
        </w:rPr>
      </w:pPr>
      <w:hyperlink w:history="1" w:anchor="_Toc198223614">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DC2"/>
        <w:tabs>
          <w:tab w:val="right" w:leader="dot" w:pos="10456"/>
        </w:tabs>
        <w:rPr>
          <w:rFonts w:eastAsiaTheme="minorEastAsia"/>
          <w:noProof/>
          <w:lang w:eastAsia="en-GB"/>
        </w:rPr>
      </w:pPr>
      <w:hyperlink w:history="1" w:anchor="_Toc198223615">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DC2"/>
        <w:tabs>
          <w:tab w:val="right" w:leader="dot" w:pos="10456"/>
        </w:tabs>
        <w:rPr>
          <w:rFonts w:eastAsiaTheme="minorEastAsia"/>
          <w:noProof/>
          <w:lang w:eastAsia="en-GB"/>
        </w:rPr>
      </w:pPr>
      <w:hyperlink w:history="1" w:anchor="_Toc198223616">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DC2"/>
        <w:tabs>
          <w:tab w:val="right" w:leader="dot" w:pos="10456"/>
        </w:tabs>
        <w:rPr>
          <w:rFonts w:eastAsiaTheme="minorEastAsia"/>
          <w:noProof/>
          <w:lang w:eastAsia="en-GB"/>
        </w:rPr>
      </w:pPr>
      <w:hyperlink w:history="1" w:anchor="_Toc198223617">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DC2"/>
        <w:tabs>
          <w:tab w:val="right" w:leader="dot" w:pos="10456"/>
        </w:tabs>
        <w:rPr>
          <w:rFonts w:eastAsiaTheme="minorEastAsia"/>
          <w:noProof/>
          <w:lang w:eastAsia="en-GB"/>
        </w:rPr>
      </w:pPr>
      <w:hyperlink w:history="1" w:anchor="_Toc198223618">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DC2"/>
        <w:tabs>
          <w:tab w:val="right" w:leader="dot" w:pos="10456"/>
        </w:tabs>
        <w:rPr>
          <w:rFonts w:eastAsiaTheme="minorEastAsia"/>
          <w:noProof/>
          <w:lang w:eastAsia="en-GB"/>
        </w:rPr>
      </w:pPr>
      <w:hyperlink w:history="1" w:anchor="_Toc198223619">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DC2"/>
        <w:tabs>
          <w:tab w:val="right" w:leader="dot" w:pos="10456"/>
        </w:tabs>
        <w:rPr>
          <w:rFonts w:eastAsiaTheme="minorEastAsia"/>
          <w:noProof/>
          <w:lang w:eastAsia="en-GB"/>
        </w:rPr>
      </w:pPr>
      <w:hyperlink w:history="1" w:anchor="_Toc198223620">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DC2"/>
        <w:tabs>
          <w:tab w:val="right" w:leader="dot" w:pos="10456"/>
        </w:tabs>
        <w:rPr>
          <w:rFonts w:eastAsiaTheme="minorEastAsia"/>
          <w:noProof/>
          <w:lang w:eastAsia="en-GB"/>
        </w:rPr>
      </w:pPr>
      <w:hyperlink w:history="1" w:anchor="_Toc19822362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DC1"/>
        <w:tabs>
          <w:tab w:val="right" w:leader="dot" w:pos="10456"/>
        </w:tabs>
        <w:rPr>
          <w:rFonts w:eastAsiaTheme="minorEastAsia"/>
          <w:noProof/>
          <w:lang w:eastAsia="en-GB"/>
        </w:rPr>
      </w:pPr>
      <w:hyperlink w:history="1" w:anchor="_Toc198223622">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DC2"/>
        <w:tabs>
          <w:tab w:val="right" w:leader="dot" w:pos="10456"/>
        </w:tabs>
        <w:rPr>
          <w:rFonts w:eastAsiaTheme="minorEastAsia"/>
          <w:noProof/>
          <w:lang w:eastAsia="en-GB"/>
        </w:rPr>
      </w:pPr>
      <w:hyperlink w:history="1" w:anchor="_Toc198223623">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DC2"/>
        <w:tabs>
          <w:tab w:val="right" w:leader="dot" w:pos="10456"/>
        </w:tabs>
        <w:rPr>
          <w:rFonts w:eastAsiaTheme="minorEastAsia"/>
          <w:noProof/>
          <w:lang w:eastAsia="en-GB"/>
        </w:rPr>
      </w:pPr>
      <w:hyperlink w:history="1" w:anchor="_Toc198223624">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DC2"/>
        <w:tabs>
          <w:tab w:val="right" w:leader="dot" w:pos="10456"/>
        </w:tabs>
        <w:rPr>
          <w:rFonts w:eastAsiaTheme="minorEastAsia"/>
          <w:noProof/>
          <w:lang w:eastAsia="en-GB"/>
        </w:rPr>
      </w:pPr>
      <w:hyperlink w:history="1" w:anchor="_Toc198223625">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DC2"/>
        <w:tabs>
          <w:tab w:val="right" w:leader="dot" w:pos="10456"/>
        </w:tabs>
        <w:rPr>
          <w:rFonts w:eastAsiaTheme="minorEastAsia"/>
          <w:noProof/>
          <w:lang w:eastAsia="en-GB"/>
        </w:rPr>
      </w:pPr>
      <w:hyperlink w:history="1" w:anchor="_Toc198223626">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DC3"/>
        <w:tabs>
          <w:tab w:val="right" w:leader="dot" w:pos="10456"/>
        </w:tabs>
        <w:rPr>
          <w:rFonts w:eastAsiaTheme="minorEastAsia"/>
          <w:noProof/>
          <w:lang w:eastAsia="en-GB"/>
        </w:rPr>
      </w:pPr>
      <w:hyperlink w:history="1" w:anchor="_Toc198223627">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DC3"/>
        <w:tabs>
          <w:tab w:val="right" w:leader="dot" w:pos="10456"/>
        </w:tabs>
        <w:rPr>
          <w:rFonts w:eastAsiaTheme="minorEastAsia"/>
          <w:noProof/>
          <w:lang w:eastAsia="en-GB"/>
        </w:rPr>
      </w:pPr>
      <w:hyperlink w:history="1" w:anchor="_Toc198223628">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DC3"/>
        <w:tabs>
          <w:tab w:val="right" w:leader="dot" w:pos="10456"/>
        </w:tabs>
        <w:rPr>
          <w:rFonts w:eastAsiaTheme="minorEastAsia"/>
          <w:noProof/>
          <w:lang w:eastAsia="en-GB"/>
        </w:rPr>
      </w:pPr>
      <w:hyperlink w:history="1" w:anchor="_Toc198223629">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DC3"/>
        <w:tabs>
          <w:tab w:val="right" w:leader="dot" w:pos="10456"/>
        </w:tabs>
        <w:rPr>
          <w:rFonts w:eastAsiaTheme="minorEastAsia"/>
          <w:noProof/>
          <w:lang w:eastAsia="en-GB"/>
        </w:rPr>
      </w:pPr>
      <w:hyperlink w:history="1" w:anchor="_Toc198223630">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DC1"/>
        <w:tabs>
          <w:tab w:val="right" w:leader="dot" w:pos="10456"/>
        </w:tabs>
        <w:rPr>
          <w:rFonts w:eastAsiaTheme="minorEastAsia"/>
          <w:noProof/>
          <w:lang w:eastAsia="en-GB"/>
        </w:rPr>
      </w:pPr>
      <w:hyperlink w:history="1" w:anchor="_Toc19822363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DC2"/>
        <w:tabs>
          <w:tab w:val="right" w:leader="dot" w:pos="10456"/>
        </w:tabs>
        <w:rPr>
          <w:rFonts w:eastAsiaTheme="minorEastAsia"/>
          <w:noProof/>
          <w:lang w:eastAsia="en-GB"/>
        </w:rPr>
      </w:pPr>
      <w:hyperlink w:history="1" w:anchor="_Toc198223632">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DC2"/>
        <w:tabs>
          <w:tab w:val="right" w:leader="dot" w:pos="10456"/>
        </w:tabs>
        <w:rPr>
          <w:rFonts w:eastAsiaTheme="minorEastAsia"/>
          <w:noProof/>
          <w:lang w:eastAsia="en-GB"/>
        </w:rPr>
      </w:pPr>
      <w:hyperlink w:history="1" w:anchor="_Toc198223633">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DC3"/>
        <w:tabs>
          <w:tab w:val="right" w:leader="dot" w:pos="10456"/>
        </w:tabs>
        <w:rPr>
          <w:rFonts w:eastAsiaTheme="minorEastAsia"/>
          <w:noProof/>
          <w:lang w:eastAsia="en-GB"/>
        </w:rPr>
      </w:pPr>
      <w:hyperlink w:history="1" w:anchor="_Toc198223634">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DC3"/>
        <w:tabs>
          <w:tab w:val="right" w:leader="dot" w:pos="10456"/>
        </w:tabs>
        <w:rPr>
          <w:rFonts w:eastAsiaTheme="minorEastAsia"/>
          <w:noProof/>
          <w:lang w:eastAsia="en-GB"/>
        </w:rPr>
      </w:pPr>
      <w:hyperlink w:history="1" w:anchor="_Toc198223635">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DC3"/>
        <w:tabs>
          <w:tab w:val="right" w:leader="dot" w:pos="10456"/>
        </w:tabs>
        <w:rPr>
          <w:rFonts w:eastAsiaTheme="minorEastAsia"/>
          <w:noProof/>
          <w:lang w:eastAsia="en-GB"/>
        </w:rPr>
      </w:pPr>
      <w:hyperlink w:history="1" w:anchor="_Toc198223636">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DC2"/>
        <w:tabs>
          <w:tab w:val="right" w:leader="dot" w:pos="10456"/>
        </w:tabs>
        <w:rPr>
          <w:rFonts w:eastAsiaTheme="minorEastAsia"/>
          <w:noProof/>
          <w:lang w:eastAsia="en-GB"/>
        </w:rPr>
      </w:pPr>
      <w:hyperlink w:history="1" w:anchor="_Toc198223637">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DC1"/>
        <w:tabs>
          <w:tab w:val="right" w:leader="dot" w:pos="10456"/>
        </w:tabs>
        <w:rPr>
          <w:rFonts w:eastAsiaTheme="minorEastAsia"/>
          <w:noProof/>
          <w:lang w:eastAsia="en-GB"/>
        </w:rPr>
      </w:pPr>
      <w:hyperlink w:history="1" w:anchor="_Toc198223638">
        <w:r w:rsidRPr="004B5035">
          <w:rPr>
            <w:rStyle w:val="Hipervnculo"/>
            <w:noProof/>
          </w:rPr>
          <w:t>Domain 6: Methane A</w:t>
        </w:r>
        <w:r w:rsidRPr="004B5035">
          <w:rPr>
            <w:rStyle w:val="Hipervnculo"/>
            <w:noProof/>
          </w:rPr>
          <w:t>b</w:t>
        </w:r>
        <w:r w:rsidRPr="004B5035">
          <w:rPr>
            <w:rStyle w:val="Hipervnculo"/>
            <w:noProof/>
          </w:rPr>
          <w:t>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DC2"/>
        <w:tabs>
          <w:tab w:val="right" w:leader="dot" w:pos="10456"/>
        </w:tabs>
        <w:rPr>
          <w:rFonts w:eastAsiaTheme="minorEastAsia"/>
          <w:noProof/>
          <w:lang w:eastAsia="en-GB"/>
        </w:rPr>
      </w:pPr>
      <w:hyperlink w:history="1" w:anchor="_Toc198223639">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DC2"/>
        <w:tabs>
          <w:tab w:val="right" w:leader="dot" w:pos="10456"/>
        </w:tabs>
        <w:rPr>
          <w:rFonts w:eastAsiaTheme="minorEastAsia"/>
          <w:noProof/>
          <w:lang w:eastAsia="en-GB"/>
        </w:rPr>
      </w:pPr>
      <w:hyperlink w:history="1" w:anchor="_Toc198223640">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DC2"/>
        <w:tabs>
          <w:tab w:val="right" w:leader="dot" w:pos="10456"/>
        </w:tabs>
        <w:rPr>
          <w:rFonts w:eastAsiaTheme="minorEastAsia"/>
          <w:noProof/>
          <w:lang w:eastAsia="en-GB"/>
        </w:rPr>
      </w:pPr>
      <w:hyperlink w:history="1" w:anchor="_Toc19822364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DC2"/>
        <w:tabs>
          <w:tab w:val="right" w:leader="dot" w:pos="10456"/>
        </w:tabs>
        <w:rPr>
          <w:rFonts w:eastAsiaTheme="minorEastAsia"/>
          <w:noProof/>
          <w:lang w:eastAsia="en-GB"/>
        </w:rPr>
      </w:pPr>
      <w:hyperlink w:history="1" w:anchor="_Toc198223642">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DC3"/>
        <w:tabs>
          <w:tab w:val="right" w:leader="dot" w:pos="10456"/>
        </w:tabs>
        <w:rPr>
          <w:rFonts w:eastAsiaTheme="minorEastAsia"/>
          <w:noProof/>
          <w:lang w:eastAsia="en-GB"/>
        </w:rPr>
      </w:pPr>
      <w:hyperlink w:history="1" w:anchor="_Toc198223643">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DC3"/>
        <w:tabs>
          <w:tab w:val="right" w:leader="dot" w:pos="10456"/>
        </w:tabs>
        <w:rPr>
          <w:rFonts w:eastAsiaTheme="minorEastAsia"/>
          <w:noProof/>
          <w:lang w:eastAsia="en-GB"/>
        </w:rPr>
      </w:pPr>
      <w:hyperlink w:history="1" w:anchor="_Toc198223644">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DC3"/>
        <w:tabs>
          <w:tab w:val="right" w:leader="dot" w:pos="10456"/>
        </w:tabs>
        <w:rPr>
          <w:rFonts w:eastAsiaTheme="minorEastAsia"/>
          <w:noProof/>
          <w:lang w:eastAsia="en-GB"/>
        </w:rPr>
      </w:pPr>
      <w:hyperlink w:history="1" w:anchor="_Toc198223645">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DC2"/>
        <w:tabs>
          <w:tab w:val="right" w:leader="dot" w:pos="10456"/>
        </w:tabs>
        <w:rPr>
          <w:rFonts w:eastAsiaTheme="minorEastAsia"/>
          <w:noProof/>
          <w:lang w:eastAsia="en-GB"/>
        </w:rPr>
      </w:pPr>
      <w:hyperlink w:history="1" w:anchor="_Toc198223646">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D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Ttulo1"/>
      </w:pPr>
      <w:bookmarkStart w:name="_Toc198223600" w:id="0"/>
      <w:r w:rsidRPr="00093CA9">
        <w:lastRenderedPageBreak/>
        <w:t>General Questions</w:t>
      </w:r>
      <w:bookmarkEnd w:id="0"/>
    </w:p>
    <w:tbl>
      <w:tblPr>
        <w:tblStyle w:val="Tablaconcuadrcula"/>
        <w:tblW w:w="10232" w:type="dxa"/>
        <w:tblLook w:val="04A0" w:firstRow="1" w:lastRow="0" w:firstColumn="1" w:lastColumn="0" w:noHBand="0" w:noVBand="1"/>
      </w:tblPr>
      <w:tblGrid>
        <w:gridCol w:w="910"/>
        <w:gridCol w:w="5183"/>
        <w:gridCol w:w="216"/>
        <w:gridCol w:w="216"/>
        <w:gridCol w:w="3931"/>
      </w:tblGrid>
      <w:tr w:rsidR="00A17AE4" w:rsidTr="00E67A04"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00E67A04"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00E67A04"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5B4672" w14:paraId="4F9450A3" w14:textId="13776391">
            <w:r>
              <w:rPr>
                <w:lang w:val="it-IT"/>
              </w:rPr>
              <w:t>Beccar Varela</w:t>
            </w:r>
            <w:r w:rsidRPr="00960D32" w:rsidR="00960D32">
              <w:t> </w:t>
            </w:r>
          </w:p>
        </w:tc>
      </w:tr>
      <w:tr w:rsidR="00093CA9" w:rsidTr="00E67A04"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00E67A04"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5B4672" w14:paraId="624F8F71" w14:textId="4EEBEEAC">
            <w:r>
              <w:t>Argentina</w:t>
            </w:r>
          </w:p>
        </w:tc>
      </w:tr>
      <w:tr w:rsidRPr="00E50B13" w:rsidR="00093CA9" w:rsidTr="00E67A04"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Ttulo1Car"/>
                <w:rFonts w:ascii="Aptos" w:hAnsi="Aptos"/>
                <w:color w:val="000000"/>
                <w:sz w:val="22"/>
                <w:szCs w:val="22"/>
                <w:bdr w:val="none" w:color="auto" w:sz="0" w:space="0" w:frame="1"/>
                <w:lang w:val="en-US"/>
              </w:rPr>
            </w:pPr>
            <w:r w:rsidRPr="006231E7">
              <w:rPr>
                <w:b/>
                <w:bCs/>
                <w:color w:val="7030A0"/>
              </w:rPr>
              <w:t>Policy Tool</w:t>
            </w:r>
            <w:r>
              <w:t xml:space="preserve"> Name</w:t>
            </w:r>
            <w:r>
              <w:rPr>
                <w:rStyle w:val="Ttulo1C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Ttulo1C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00E67A04"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Pr="00960D32" w:rsidR="00093CA9" w:rsidP="002C22F1" w:rsidRDefault="005876FF" w14:paraId="313A697B" w14:textId="35323546">
            <w:pPr>
              <w:spacing w:before="0" w:after="0"/>
              <w:rPr>
                <w:rFonts w:cstheme="minorHAnsi"/>
                <w:color w:val="333333"/>
              </w:rPr>
            </w:pPr>
            <w:r w:rsidRPr="005876FF">
              <w:rPr>
                <w:rFonts w:cstheme="minorHAnsi"/>
                <w:color w:val="333333"/>
              </w:rPr>
              <w:t>Energy Decree No. 10877/60 - Regulation of the Law 13660, relating to the production, refining and storage of solid mineral, liquid and gaseous fuels (</w:t>
            </w:r>
            <w:proofErr w:type="spellStart"/>
            <w:r w:rsidRPr="005876FF">
              <w:rPr>
                <w:rFonts w:cstheme="minorHAnsi"/>
                <w:color w:val="333333"/>
              </w:rPr>
              <w:t>Decreto</w:t>
            </w:r>
            <w:proofErr w:type="spellEnd"/>
            <w:r w:rsidRPr="005876FF">
              <w:rPr>
                <w:rFonts w:cstheme="minorHAnsi"/>
                <w:color w:val="333333"/>
              </w:rPr>
              <w:t xml:space="preserve"> 10877/1960 - </w:t>
            </w:r>
            <w:proofErr w:type="spellStart"/>
            <w:r w:rsidRPr="005876FF">
              <w:rPr>
                <w:rFonts w:cstheme="minorHAnsi"/>
                <w:color w:val="333333"/>
              </w:rPr>
              <w:t>Apruébase</w:t>
            </w:r>
            <w:proofErr w:type="spellEnd"/>
            <w:r w:rsidRPr="005876FF">
              <w:rPr>
                <w:rFonts w:cstheme="minorHAnsi"/>
                <w:color w:val="333333"/>
              </w:rPr>
              <w:t xml:space="preserve"> la </w:t>
            </w:r>
            <w:proofErr w:type="spellStart"/>
            <w:r w:rsidRPr="005876FF">
              <w:rPr>
                <w:rFonts w:cstheme="minorHAnsi"/>
                <w:color w:val="333333"/>
              </w:rPr>
              <w:t>reglamentación</w:t>
            </w:r>
            <w:proofErr w:type="spellEnd"/>
            <w:r w:rsidRPr="005876FF">
              <w:rPr>
                <w:rFonts w:cstheme="minorHAnsi"/>
                <w:color w:val="333333"/>
              </w:rPr>
              <w:t xml:space="preserve"> de la Ley 13.660 </w:t>
            </w:r>
            <w:proofErr w:type="spellStart"/>
            <w:r w:rsidRPr="005876FF">
              <w:rPr>
                <w:rFonts w:cstheme="minorHAnsi"/>
                <w:color w:val="333333"/>
              </w:rPr>
              <w:t>relativa</w:t>
            </w:r>
            <w:proofErr w:type="spellEnd"/>
            <w:r w:rsidRPr="005876FF">
              <w:rPr>
                <w:rFonts w:cstheme="minorHAnsi"/>
                <w:color w:val="333333"/>
              </w:rPr>
              <w:t xml:space="preserve"> a la </w:t>
            </w:r>
            <w:proofErr w:type="spellStart"/>
            <w:r w:rsidRPr="005876FF">
              <w:rPr>
                <w:rFonts w:cstheme="minorHAnsi"/>
                <w:color w:val="333333"/>
              </w:rPr>
              <w:t>seguridad</w:t>
            </w:r>
            <w:proofErr w:type="spellEnd"/>
            <w:r w:rsidRPr="005876FF">
              <w:rPr>
                <w:rFonts w:cstheme="minorHAnsi"/>
                <w:color w:val="333333"/>
              </w:rPr>
              <w:t xml:space="preserve"> de las </w:t>
            </w:r>
            <w:proofErr w:type="spellStart"/>
            <w:r w:rsidRPr="005876FF">
              <w:rPr>
                <w:rFonts w:cstheme="minorHAnsi"/>
                <w:color w:val="333333"/>
              </w:rPr>
              <w:t>instalaciones</w:t>
            </w:r>
            <w:proofErr w:type="spellEnd"/>
            <w:r w:rsidRPr="005876FF">
              <w:rPr>
                <w:rFonts w:cstheme="minorHAnsi"/>
                <w:color w:val="333333"/>
              </w:rPr>
              <w:t xml:space="preserve"> de </w:t>
            </w:r>
            <w:proofErr w:type="spellStart"/>
            <w:r w:rsidRPr="005876FF">
              <w:rPr>
                <w:rFonts w:cstheme="minorHAnsi"/>
                <w:color w:val="333333"/>
              </w:rPr>
              <w:t>elaboración</w:t>
            </w:r>
            <w:proofErr w:type="spellEnd"/>
            <w:r w:rsidRPr="005876FF">
              <w:rPr>
                <w:rFonts w:cstheme="minorHAnsi"/>
                <w:color w:val="333333"/>
              </w:rPr>
              <w:t xml:space="preserve">, </w:t>
            </w:r>
            <w:proofErr w:type="spellStart"/>
            <w:r w:rsidRPr="005876FF">
              <w:rPr>
                <w:rFonts w:cstheme="minorHAnsi"/>
                <w:color w:val="333333"/>
              </w:rPr>
              <w:t>transformación</w:t>
            </w:r>
            <w:proofErr w:type="spellEnd"/>
            <w:r w:rsidRPr="005876FF">
              <w:rPr>
                <w:rFonts w:cstheme="minorHAnsi"/>
                <w:color w:val="333333"/>
              </w:rPr>
              <w:t xml:space="preserve"> y </w:t>
            </w:r>
            <w:proofErr w:type="spellStart"/>
            <w:r w:rsidRPr="005876FF">
              <w:rPr>
                <w:rFonts w:cstheme="minorHAnsi"/>
                <w:color w:val="333333"/>
              </w:rPr>
              <w:t>almacenamiento</w:t>
            </w:r>
            <w:proofErr w:type="spellEnd"/>
            <w:r w:rsidRPr="005876FF">
              <w:rPr>
                <w:rFonts w:cstheme="minorHAnsi"/>
                <w:color w:val="333333"/>
              </w:rPr>
              <w:t xml:space="preserve"> de combustibles </w:t>
            </w:r>
            <w:proofErr w:type="spellStart"/>
            <w:r w:rsidRPr="005876FF">
              <w:rPr>
                <w:rFonts w:cstheme="minorHAnsi"/>
                <w:color w:val="333333"/>
              </w:rPr>
              <w:t>sólidos</w:t>
            </w:r>
            <w:proofErr w:type="spellEnd"/>
            <w:r w:rsidRPr="005876FF">
              <w:rPr>
                <w:rFonts w:cstheme="minorHAnsi"/>
                <w:color w:val="333333"/>
              </w:rPr>
              <w:t xml:space="preserve">, </w:t>
            </w:r>
            <w:proofErr w:type="spellStart"/>
            <w:r w:rsidRPr="005876FF">
              <w:rPr>
                <w:rFonts w:cstheme="minorHAnsi"/>
                <w:color w:val="333333"/>
              </w:rPr>
              <w:t>minerales</w:t>
            </w:r>
            <w:proofErr w:type="spellEnd"/>
            <w:r w:rsidRPr="005876FF">
              <w:rPr>
                <w:rFonts w:cstheme="minorHAnsi"/>
                <w:color w:val="333333"/>
              </w:rPr>
              <w:t xml:space="preserve">, </w:t>
            </w:r>
            <w:proofErr w:type="spellStart"/>
            <w:r w:rsidRPr="005876FF">
              <w:rPr>
                <w:rFonts w:cstheme="minorHAnsi"/>
                <w:color w:val="333333"/>
              </w:rPr>
              <w:t>líquidos</w:t>
            </w:r>
            <w:proofErr w:type="spellEnd"/>
            <w:r w:rsidRPr="005876FF">
              <w:rPr>
                <w:rFonts w:cstheme="minorHAnsi"/>
                <w:color w:val="333333"/>
              </w:rPr>
              <w:t xml:space="preserve"> y </w:t>
            </w:r>
            <w:proofErr w:type="spellStart"/>
            <w:r w:rsidRPr="005876FF">
              <w:rPr>
                <w:rFonts w:cstheme="minorHAnsi"/>
                <w:color w:val="333333"/>
              </w:rPr>
              <w:t>gaseosos</w:t>
            </w:r>
            <w:proofErr w:type="spellEnd"/>
            <w:r w:rsidRPr="005876FF">
              <w:rPr>
                <w:rFonts w:cstheme="minorHAnsi"/>
                <w:color w:val="333333"/>
              </w:rPr>
              <w:t>)</w:t>
            </w:r>
          </w:p>
        </w:tc>
      </w:tr>
      <w:tr w:rsidR="00093CA9" w:rsidTr="00E67A04"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00E67A04"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8C7FDB" w14:paraId="1523C232" w14:textId="5B6014DA">
            <w:hyperlink w:history="1" r:id="rId17">
              <w:r w:rsidRPr="0015648B">
                <w:rPr>
                  <w:rStyle w:val="Hipervnculo"/>
                </w:rPr>
                <w:t>https://web.archive.org/web/20250701171624/https://www.argentina.gob.ar/normativa/nacional/decreto-10877-1960-67157/actualizacion</w:t>
              </w:r>
            </w:hyperlink>
            <w:r>
              <w:t xml:space="preserve"> </w:t>
            </w:r>
          </w:p>
        </w:tc>
      </w:tr>
      <w:tr w:rsidRPr="005A2023" w:rsidR="00093CA9" w:rsidTr="00E67A04"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00E67A04"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4DA7FE74"/>
        </w:tc>
      </w:tr>
      <w:tr w:rsidR="00093CA9" w:rsidTr="00E67A04"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426048AF"/>
        </w:tc>
      </w:tr>
      <w:tr w:rsidR="00093CA9" w:rsidTr="00E67A04"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00E67A04"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0612631F"/>
        </w:tc>
      </w:tr>
      <w:tr w:rsidR="00093CA9" w:rsidTr="00E67A04"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ED969AE"/>
        </w:tc>
      </w:tr>
      <w:tr w:rsidR="00093CA9" w:rsidTr="00E67A04"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6F1DDC" w14:paraId="791241EA" w14:textId="0A714C1B">
            <w:r>
              <w:t>X</w:t>
            </w:r>
          </w:p>
        </w:tc>
      </w:tr>
      <w:tr w:rsidR="00093CA9" w:rsidTr="00E67A04"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lastRenderedPageBreak/>
              <w:t>6</w:t>
            </w:r>
          </w:p>
        </w:tc>
        <w:tc>
          <w:tcPr>
            <w:tcW w:w="9169" w:type="dxa"/>
            <w:gridSpan w:val="4"/>
            <w:shd w:val="clear" w:color="auto" w:fill="DEEAF6" w:themeFill="accent5" w:themeFillTint="33"/>
            <w:vAlign w:val="center"/>
          </w:tcPr>
          <w:p w:rsidR="00093CA9" w:rsidP="00093CA9" w:rsidRDefault="00093CA9" w14:paraId="1ACD74F3" w14:textId="320C4EF5">
            <w:r>
              <w:t xml:space="preserve">Briefly describe the </w:t>
            </w:r>
            <w:r w:rsidRPr="008C07E1">
              <w:rPr>
                <w:rFonts w:eastAsia="Times New Roman" w:cstheme="minorHAnsi"/>
                <w:b/>
                <w:color w:val="7030A0"/>
                <w:kern w:val="0"/>
                <w:lang w:val="en-SG" w:eastAsia="en-GB"/>
                <w14:ligatures w14:val="none"/>
              </w:rPr>
              <w:t xml:space="preserve">policy </w:t>
            </w:r>
            <w:proofErr w:type="gramStart"/>
            <w:r w:rsidRPr="008C07E1" w:rsidR="00FE081A">
              <w:rPr>
                <w:rFonts w:eastAsia="Times New Roman" w:cstheme="minorHAnsi"/>
                <w:b/>
                <w:bCs/>
                <w:color w:val="7030A0"/>
                <w:kern w:val="0"/>
                <w:lang w:val="en-SG" w:eastAsia="en-GB"/>
                <w14:ligatures w14:val="none"/>
              </w:rPr>
              <w:t>tool</w:t>
            </w:r>
            <w:r w:rsidRPr="00FE081A" w:rsidR="00FE081A">
              <w:rPr>
                <w:rFonts w:eastAsia="Times New Roman" w:cstheme="minorHAnsi"/>
                <w:color w:val="000000" w:themeColor="text1"/>
                <w:kern w:val="0"/>
                <w:lang w:val="en-SG" w:eastAsia="en-GB"/>
                <w14:ligatures w14:val="none"/>
              </w:rPr>
              <w:t>‘</w:t>
            </w:r>
            <w:proofErr w:type="gramEnd"/>
            <w:r w:rsidRPr="00FE081A" w:rsid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proofErr w:type="gramStart"/>
            <w:r>
              <w:t>with regard to</w:t>
            </w:r>
            <w:proofErr w:type="gramEnd"/>
            <w:r>
              <w:t xml:space="preserve"> the selected domain(s) in question 5.</w:t>
            </w:r>
          </w:p>
          <w:p w:rsidR="00093CA9" w:rsidP="00093CA9" w:rsidRDefault="00093CA9" w14:paraId="570C4CB1" w14:textId="77777777"/>
          <w:p w:rsidR="00093CA9" w:rsidP="00093CA9" w:rsidRDefault="00093CA9" w14:paraId="0DE707E8" w14:textId="77777777">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Tr="00E67A04"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093CA9" w:rsidP="00093CA9" w:rsidRDefault="00182F44" w14:paraId="18257824" w14:textId="10DE1A36">
            <w:r>
              <w:t>The policy tool aims to ensure the safety of large-scale facilities involved in the processing, storage, and transformation of solid, liquid, and gaseous fuels. In the context of methane abatement, the tool is relevant as it establishes technical and operational standards that prevent unintentional methane releases. This includes requirements for containment infrastructure, emergency gas discharge systems, safe handling and storage of hydrocarbons, and ventilation of confined spaces to avoid gas accumulation. By regulating these aspects, the tool contributes to the reduction of methane emissions from fossil fuel operations.</w:t>
            </w:r>
          </w:p>
        </w:tc>
      </w:tr>
      <w:tr w:rsidR="00093CA9" w:rsidTr="00E67A04"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00E67A04"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8B6B71" w14:paraId="54354EEF" w14:textId="3E116FF5">
            <w:r>
              <w:t>X</w:t>
            </w:r>
          </w:p>
        </w:tc>
      </w:tr>
      <w:tr w:rsidR="00093CA9" w:rsidTr="00E67A04"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00E67A04"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00E67A04"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00E67A04"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00E67A04"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93CA9" w14:paraId="1D526E48" w14:textId="1B0B4271"/>
        </w:tc>
      </w:tr>
      <w:tr w:rsidR="00093CA9" w:rsidTr="00E67A04"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00E67A04"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093CA9" w:rsidP="00093CA9" w:rsidRDefault="00093CA9" w14:paraId="312E9D7B" w14:textId="77777777"/>
        </w:tc>
      </w:tr>
      <w:tr w:rsidR="00093CA9" w:rsidTr="00E67A04"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00E67A04"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5C52F9" w14:paraId="22A2FF1A" w14:textId="24C88044">
            <w:pPr>
              <w:rPr>
                <w:color w:val="000000" w:themeColor="text1"/>
              </w:rPr>
            </w:pPr>
            <w:r>
              <w:rPr>
                <w:color w:val="000000" w:themeColor="text1"/>
              </w:rPr>
              <w:t>1960</w:t>
            </w:r>
          </w:p>
        </w:tc>
      </w:tr>
      <w:tr w:rsidR="00093CA9" w:rsidTr="00E67A04"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00E67A04"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0426E0" w14:paraId="5AD2325B" w14:textId="4FB961EF">
            <w:pPr>
              <w:rPr>
                <w:color w:val="000000" w:themeColor="text1"/>
              </w:rPr>
            </w:pPr>
            <w:r>
              <w:rPr>
                <w:color w:val="000000" w:themeColor="text1"/>
              </w:rPr>
              <w:t>1960</w:t>
            </w:r>
          </w:p>
        </w:tc>
      </w:tr>
      <w:tr w:rsidR="00093CA9" w:rsidTr="00E67A04"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00E67A04"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093CA9" w14:paraId="1A1B9D26" w14:textId="77777777">
            <w:pPr>
              <w:rPr>
                <w:color w:val="000000" w:themeColor="text1"/>
              </w:rPr>
            </w:pPr>
          </w:p>
        </w:tc>
      </w:tr>
      <w:tr w:rsidR="00093CA9" w:rsidTr="00E67A04"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00E67A04"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tc>
      </w:tr>
      <w:tr w:rsidRPr="00E50B13" w:rsidR="00093CA9" w:rsidTr="00E67A04" w14:paraId="0BDEA28A" w14:textId="77777777">
        <w:tc>
          <w:tcPr>
            <w:tcW w:w="1063" w:type="dxa"/>
            <w:vAlign w:val="center"/>
          </w:tcPr>
          <w:p w:rsidRPr="00BA1D39" w:rsidR="00093CA9" w:rsidP="00093CA9" w:rsidRDefault="00093CA9" w14:paraId="2B1BB6DA" w14:textId="77777777">
            <w:pPr>
              <w:rPr>
                <w:b/>
                <w:bCs/>
              </w:rPr>
            </w:pPr>
            <w:r w:rsidRPr="00BA1D39">
              <w:rPr>
                <w:b/>
                <w:bCs/>
              </w:rPr>
              <w:lastRenderedPageBreak/>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00E67A04"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0426E0" w14:paraId="7961F236" w14:textId="62D279E5">
            <w:r>
              <w:t>Head of State (President of the Nation), with co-signature of national ministers and secretaries of state from relevant ministries (e.g., Secretariat of Energy and Fuels).</w:t>
            </w:r>
          </w:p>
        </w:tc>
      </w:tr>
      <w:tr w:rsidRPr="006B7B0D" w:rsidR="00093CA9" w:rsidTr="00E67A04"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00E67A04"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182F44" w14:paraId="58D97C26" w14:textId="76D390B2">
            <w:r>
              <w:t>Secretariat of Energy (</w:t>
            </w:r>
            <w:proofErr w:type="spellStart"/>
            <w:r w:rsidRPr="00182F44">
              <w:rPr>
                <w:i/>
                <w:iCs/>
              </w:rPr>
              <w:t>Secretaría</w:t>
            </w:r>
            <w:proofErr w:type="spellEnd"/>
            <w:r w:rsidRPr="00182F44">
              <w:rPr>
                <w:i/>
                <w:iCs/>
              </w:rPr>
              <w:t xml:space="preserve"> de Energía</w:t>
            </w:r>
            <w:r>
              <w:t>)</w:t>
            </w:r>
          </w:p>
        </w:tc>
      </w:tr>
      <w:tr w:rsidRPr="006B7B0D" w:rsidR="00093CA9" w:rsidTr="00E67A04"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00E67A04"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tc>
      </w:tr>
      <w:tr w:rsidRPr="006B7B0D" w:rsidR="00093CA9" w:rsidTr="00E67A04" w14:paraId="2B9A716F" w14:textId="77777777">
        <w:trPr>
          <w:trHeight w:val="63"/>
        </w:trPr>
        <w:tc>
          <w:tcPr>
            <w:tcW w:w="1063" w:type="dxa"/>
            <w:vAlign w:val="center"/>
          </w:tcPr>
          <w:p w:rsidRPr="006B7B0D" w:rsidR="00093CA9" w:rsidP="00093CA9" w:rsidRDefault="00093CA9" w14:paraId="42A1C3BE" w14:textId="77777777">
            <w:r w:rsidRPr="006B7B0D">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00E67A04"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182F44" w14:paraId="6DCCE4F4" w14:textId="0BF687C6">
            <w:r>
              <w:t>X</w:t>
            </w:r>
          </w:p>
        </w:tc>
      </w:tr>
      <w:tr w:rsidRPr="006B7B0D" w:rsidR="00093CA9" w:rsidTr="00E67A04"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00E67A04"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tc>
      </w:tr>
      <w:tr w:rsidRPr="006B7B0D" w:rsidR="00093CA9" w:rsidTr="00E67A04"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00E67A04" w14:paraId="5D361E78" w14:textId="77777777">
        <w:trPr>
          <w:trHeight w:val="63"/>
        </w:trPr>
        <w:tc>
          <w:tcPr>
            <w:tcW w:w="1063" w:type="dxa"/>
            <w:vAlign w:val="center"/>
          </w:tcPr>
          <w:p w:rsidRPr="006B7B0D" w:rsidR="00093CA9" w:rsidP="00093CA9" w:rsidRDefault="00093CA9" w14:paraId="2A9FB383" w14:textId="77777777">
            <w:r w:rsidRPr="006B7B0D">
              <w:lastRenderedPageBreak/>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00E67A04"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00E67A04"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00E67A04"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00E67A04"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tc>
      </w:tr>
      <w:tr w:rsidRPr="006B7B0D" w:rsidR="00093CA9" w:rsidTr="00E67A04"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00E67A04" w14:paraId="648A4CEC" w14:textId="77777777">
        <w:trPr>
          <w:trHeight w:val="63"/>
        </w:trPr>
        <w:tc>
          <w:tcPr>
            <w:tcW w:w="1063" w:type="dxa"/>
            <w:vAlign w:val="center"/>
          </w:tcPr>
          <w:p w:rsidRPr="006B7B0D" w:rsidR="00093CA9" w:rsidP="00093CA9" w:rsidRDefault="00093CA9" w14:paraId="3F156AAC" w14:textId="77777777">
            <w:r w:rsidRPr="006B7B0D">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00E67A04"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00E67A04"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00E67A04"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00E67A04"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tc>
      </w:tr>
      <w:tr w:rsidRPr="006B7B0D" w:rsidR="00093CA9" w:rsidTr="00E67A04"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00E67A04" w14:paraId="2ED25454" w14:textId="77777777">
        <w:trPr>
          <w:trHeight w:val="63"/>
        </w:trPr>
        <w:tc>
          <w:tcPr>
            <w:tcW w:w="1063" w:type="dxa"/>
            <w:vAlign w:val="center"/>
          </w:tcPr>
          <w:p w:rsidRPr="006B7B0D" w:rsidR="00093CA9" w:rsidP="00093CA9" w:rsidRDefault="00093CA9" w14:paraId="6FC23CEF" w14:textId="77777777">
            <w:r w:rsidRPr="006B7B0D">
              <w:lastRenderedPageBreak/>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00E67A04"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00E67A04"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00E67A04"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00E67A04"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tc>
      </w:tr>
      <w:tr w:rsidRPr="006B7B0D" w:rsidR="00093CA9" w:rsidTr="00E67A04"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00E67A04" w14:paraId="4CADB610" w14:textId="77777777">
        <w:trPr>
          <w:trHeight w:val="63"/>
        </w:trPr>
        <w:tc>
          <w:tcPr>
            <w:tcW w:w="1063" w:type="dxa"/>
            <w:vAlign w:val="center"/>
          </w:tcPr>
          <w:p w:rsidRPr="006B7B0D" w:rsidR="00093CA9" w:rsidP="00093CA9" w:rsidRDefault="00093CA9" w14:paraId="0DFE61DB" w14:textId="77777777">
            <w:r w:rsidRPr="006B7B0D">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00E67A04"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00E67A04"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00E67A04"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00E67A04"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00E67A04"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tc>
      </w:tr>
      <w:tr w:rsidR="00093CA9" w:rsidTr="00E67A04"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00E67A04"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8F49C3" w14:paraId="146E2BFD" w14:textId="777F521E">
            <w:r>
              <w:t>X</w:t>
            </w:r>
          </w:p>
        </w:tc>
      </w:tr>
      <w:tr w:rsidR="00093CA9" w:rsidTr="00E67A04"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tc>
      </w:tr>
      <w:tr w:rsidR="00093CA9" w:rsidTr="00E67A04"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lastRenderedPageBreak/>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00E67A04"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Ttulo1"/>
      </w:pPr>
      <w:r>
        <w:br w:type="page"/>
      </w:r>
      <w:bookmarkStart w:name="_Toc198223601" w:id="1"/>
      <w:r w:rsidR="00A40404">
        <w:lastRenderedPageBreak/>
        <w:t>Domain 1: Climate-Related Disclosure</w:t>
      </w:r>
      <w:bookmarkEnd w:id="1"/>
    </w:p>
    <w:p w:rsidR="005E50FD" w:rsidP="00A40404" w:rsidRDefault="00A40404" w14:paraId="74977052" w14:textId="07875EE2">
      <w:pPr>
        <w:pStyle w:val="Ttulo2"/>
      </w:pPr>
      <w:bookmarkStart w:name="_Toc198223602" w:id="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Ttulo2"/>
      </w:pPr>
      <w:bookmarkStart w:name="_Toc198223603" w:id="4"/>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Ttulo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Ttulo1"/>
      </w:pPr>
      <w:bookmarkStart w:name="_Toc198223605" w:id="6"/>
      <w:r>
        <w:lastRenderedPageBreak/>
        <w:t>Domain 2: Transition Planning</w:t>
      </w:r>
      <w:bookmarkEnd w:id="6"/>
    </w:p>
    <w:p w:rsidR="00F41EE0" w:rsidP="00F41EE0" w:rsidRDefault="005E50FD" w14:paraId="0CA57B64" w14:textId="2923536F">
      <w:pPr>
        <w:pStyle w:val="Ttulo2"/>
      </w:pPr>
      <w:bookmarkStart w:name="_Toc198223606" w:id="7"/>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Ttulo2"/>
      </w:pPr>
      <w:bookmarkStart w:name="_Toc198223607" w:id="8"/>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Ttulo2"/>
      </w:pPr>
      <w:bookmarkStart w:name="_Toc198223608" w:id="9"/>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Ttulo2"/>
      </w:pPr>
      <w:bookmarkStart w:name="_Toc198223609" w:id="10"/>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Ttulo2"/>
      </w:pPr>
      <w:bookmarkStart w:name="_Toc198223610" w:id="11"/>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Ttulo2"/>
      </w:pPr>
      <w:bookmarkStart w:name="_Toc198223611" w:id="12"/>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Ttulo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Ttulo2"/>
      </w:pPr>
      <w:bookmarkStart w:name="_Toc198223613" w:id="14"/>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Ttulo2"/>
      </w:pPr>
      <w:bookmarkStart w:name="_Toc198223614" w:id="17"/>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Ttulo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Ttulo2"/>
      </w:pPr>
      <w:bookmarkStart w:name="_Toc198223616" w:id="19"/>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Ttulo2"/>
      </w:pPr>
      <w:bookmarkStart w:name="_Toc198223617" w:id="20"/>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Ttulo2"/>
      </w:pPr>
      <w:bookmarkStart w:name="_Toc198223618" w:id="21"/>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Ttulo2"/>
      </w:pPr>
      <w:bookmarkStart w:name="_Toc198223619" w:id="22"/>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Ttulo2"/>
      </w:pPr>
      <w:bookmarkStart w:name="_Toc198223620" w:id="23"/>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Ttulo2"/>
      </w:pPr>
      <w:bookmarkStart w:name="_Toc198223621" w:id="24"/>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Ttulo1"/>
      </w:pPr>
      <w:bookmarkStart w:name="_Toc198223622" w:id="25"/>
      <w:r>
        <w:lastRenderedPageBreak/>
        <w:t>Domain 4: Carbon Credits</w:t>
      </w:r>
      <w:bookmarkEnd w:id="25"/>
    </w:p>
    <w:p w:rsidRPr="001C0769" w:rsidR="001C0769" w:rsidP="001C0769" w:rsidRDefault="000428FA" w14:paraId="25C35D8C" w14:textId="52BD279F">
      <w:pPr>
        <w:pStyle w:val="Ttulo2"/>
      </w:pPr>
      <w:bookmarkStart w:name="_Toc198223623" w:id="26"/>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Ttulo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ipervnculo"/>
                  <w:rFonts w:ascii="Calibri" w:hAnsi="Calibri" w:eastAsia="Times New Roman" w:cs="Calibri"/>
                  <w:kern w:val="0"/>
                  <w:lang w:eastAsia="en-GB"/>
                  <w14:ligatures w14:val="none"/>
                </w:rPr>
                <w:t xml:space="preserve">Section </w:t>
              </w:r>
              <w:r w:rsidRPr="00CF2E7C" w:rsidR="00B20D58">
                <w:rPr>
                  <w:rStyle w:val="Hipervnculo"/>
                  <w:rFonts w:ascii="Calibri" w:hAnsi="Calibri" w:eastAsia="Times New Roman" w:cs="Calibri"/>
                  <w:kern w:val="0"/>
                  <w:lang w:eastAsia="en-GB"/>
                  <w14:ligatures w14:val="none"/>
                </w:rPr>
                <w:t>4</w:t>
              </w:r>
              <w:r w:rsidRPr="00CF2E7C" w:rsidR="004A54B3">
                <w:rPr>
                  <w:rStyle w:val="Hipervnculo"/>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Ttulo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Ttulo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Ttulo3"/>
        <w:rPr>
          <w:rFonts w:eastAsia="Times New Roman"/>
          <w:kern w:val="0"/>
          <w:lang w:eastAsia="en-GB"/>
          <w14:ligatures w14:val="none"/>
        </w:rPr>
      </w:pPr>
      <w:bookmarkStart w:name="_Section_1:_Criteria" w:id="31"/>
      <w:bookmarkStart w:name="_Toc198223627" w:id="32"/>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Ttulo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Ttulo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Ttulo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Ttulo1"/>
      </w:pPr>
      <w:bookmarkStart w:name="_Toc198223631" w:id="39"/>
      <w:r w:rsidRPr="009C4D10">
        <w:lastRenderedPageBreak/>
        <w:t>Domain 5: Prudential Tools</w:t>
      </w:r>
      <w:bookmarkEnd w:id="39"/>
    </w:p>
    <w:p w:rsidRPr="00AF3FC6" w:rsidR="00AF3FC6" w:rsidP="00AF3FC6" w:rsidRDefault="00455E1B" w14:paraId="3E16913F" w14:textId="21F34EF6">
      <w:pPr>
        <w:pStyle w:val="Ttulo2"/>
      </w:pPr>
      <w:bookmarkStart w:name="_Toc198223632" w:id="40"/>
      <w:r>
        <w:t xml:space="preserve">Section 5.1: </w:t>
      </w:r>
      <w:r w:rsidRPr="009C4D10" w:rsidR="00AF3FC6">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Ttulo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ipervnculo"/>
                  <w:rFonts w:ascii="Calibri" w:hAnsi="Calibri" w:cs="Calibri"/>
                </w:rPr>
                <w:t>Section 5.2</w:t>
              </w:r>
              <w:r w:rsidRPr="00CF2E7C" w:rsidR="00455E1B">
                <w:rPr>
                  <w:rStyle w:val="Hipervnculo"/>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ipervnculo"/>
                  <w:rFonts w:ascii="Calibri" w:hAnsi="Calibri" w:cs="Calibri"/>
                </w:rPr>
                <w:t>Section 5.</w:t>
              </w:r>
              <w:r w:rsidRPr="00CF2E7C" w:rsidR="00455E1B">
                <w:rPr>
                  <w:rStyle w:val="Hipervnculo"/>
                  <w:rFonts w:ascii="Calibri" w:hAnsi="Calibri" w:cs="Calibri"/>
                </w:rPr>
                <w:t>2.</w:t>
              </w:r>
              <w:r w:rsidRPr="00CF2E7C" w:rsidR="009967D9">
                <w:rPr>
                  <w:rStyle w:val="Hipervnculo"/>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Ttulo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Ttulo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Ttulo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Ttulo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8">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9">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Ttulo1"/>
      </w:pPr>
      <w:bookmarkStart w:name="_Toc198223638" w:id="52"/>
      <w:r>
        <w:lastRenderedPageBreak/>
        <w:t>Domain 6: Methane Abatement</w:t>
      </w:r>
      <w:bookmarkEnd w:id="52"/>
    </w:p>
    <w:p w:rsidR="002F0752" w:rsidP="002F0752" w:rsidRDefault="002F0752" w14:paraId="144EDD37" w14:textId="77777777">
      <w:pPr>
        <w:pStyle w:val="Ttulo2"/>
        <w:rPr>
          <w:rFonts w:ascii="Calibri" w:hAnsi="Calibri" w:eastAsia="Calibri" w:cs="Calibri"/>
          <w:color w:val="000000" w:themeColor="text1"/>
        </w:rPr>
      </w:pPr>
      <w:bookmarkStart w:name="_Toc198223639" w:id="53"/>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4F54A816"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4F54A816"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4F54A816"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tcMar/>
            <w:vAlign w:val="center"/>
          </w:tcPr>
          <w:p w:rsidRPr="00CF2E7C" w:rsidR="002F0752" w:rsidP="00CF2E7C" w:rsidRDefault="00B26D10" w14:paraId="7C20DA9F" w14:textId="519547BC">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4F54A816"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B26D10" w14:paraId="780D49EB" w14:textId="66EDC84B">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4F54A816"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B26D10" w14:paraId="022FECD4" w14:textId="4B29CCA6">
            <w:pPr>
              <w:rPr>
                <w:rFonts w:ascii="Calibri" w:hAnsi="Calibri" w:cs="Calibri"/>
              </w:rPr>
            </w:pPr>
            <w:r>
              <w:rPr>
                <w:rFonts w:ascii="Calibri" w:hAnsi="Calibri" w:cs="Calibri"/>
              </w:rPr>
              <w:t>X</w:t>
            </w:r>
          </w:p>
        </w:tc>
      </w:tr>
      <w:tr w:rsidRPr="00CF2E7C" w:rsidR="002F0752" w:rsidTr="4F54A816"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B26D10" w14:paraId="6A6EA413" w14:textId="1D9CC942">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4F54A816"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B26D10" w14:paraId="2A71BA61" w14:textId="22E1B15C">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4F54A816"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B26D10" w14:paraId="4C911DE4" w14:textId="475DDBBB">
            <w:pPr>
              <w:rPr>
                <w:rFonts w:ascii="Calibri" w:hAnsi="Calibri" w:cs="Calibri"/>
              </w:rPr>
            </w:pPr>
            <w:r>
              <w:rPr>
                <w:rFonts w:ascii="Calibri" w:hAnsi="Calibri" w:cs="Calibri"/>
              </w:rPr>
              <w:t>X</w:t>
            </w:r>
          </w:p>
        </w:tc>
      </w:tr>
      <w:tr w:rsidRPr="00CF2E7C" w:rsidR="002F0752" w:rsidTr="4F54A816"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B26D10" w14:paraId="77ADA4C2" w14:textId="76C36F72">
            <w:pPr>
              <w:rPr>
                <w:rFonts w:ascii="Calibri" w:hAnsi="Calibri" w:cs="Calibri"/>
              </w:rPr>
            </w:pPr>
            <w:r>
              <w:rPr>
                <w:rFonts w:ascii="Calibri" w:hAnsi="Calibri" w:cs="Calibri"/>
              </w:rPr>
              <w:t>X</w:t>
            </w:r>
          </w:p>
        </w:tc>
      </w:tr>
      <w:tr w:rsidRPr="00CF2E7C" w:rsidR="002F0752" w:rsidTr="4F54A816"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B26D10" w14:paraId="7AAFAEA3" w14:textId="42975270">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4F54A816"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B26D10" w14:paraId="735184FF" w14:textId="42426D6D">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4F54A816"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B26D10" w14:paraId="289BEE8A" w14:textId="096CC72B">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B26D10" w14:paraId="7F217E14" w14:textId="2D21648F">
            <w:pPr>
              <w:rPr>
                <w:rFonts w:ascii="Calibri" w:hAnsi="Calibri" w:cs="Calibri"/>
              </w:rPr>
            </w:pPr>
            <w:r>
              <w:rPr>
                <w:rFonts w:ascii="Calibri" w:hAnsi="Calibri" w:cs="Calibri"/>
              </w:rPr>
              <w:t>X</w:t>
            </w:r>
          </w:p>
        </w:tc>
      </w:tr>
      <w:tr w:rsidRPr="00CF2E7C" w:rsidR="002F0752" w:rsidTr="4F54A816"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B26D10" w14:paraId="13076D97" w14:textId="751B94AB">
            <w:pPr>
              <w:rPr>
                <w:rFonts w:ascii="Calibri" w:hAnsi="Calibri" w:cs="Calibri"/>
              </w:rPr>
            </w:pPr>
            <w:r>
              <w:rPr>
                <w:rFonts w:ascii="Calibri" w:hAnsi="Calibri" w:cs="Calibri"/>
              </w:rPr>
              <w:t>X</w:t>
            </w:r>
          </w:p>
        </w:tc>
      </w:tr>
      <w:tr w:rsidRPr="00CF2E7C" w:rsidR="002F0752" w:rsidTr="4F54A816"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B26D10" w14:paraId="0DE8CA67" w14:textId="3E235257">
            <w:pPr>
              <w:rPr>
                <w:rFonts w:ascii="Calibri" w:hAnsi="Calibri" w:cs="Calibri"/>
              </w:rPr>
            </w:pPr>
            <w:r>
              <w:rPr>
                <w:rFonts w:ascii="Calibri" w:hAnsi="Calibri" w:cs="Calibri"/>
              </w:rPr>
              <w:t>X</w:t>
            </w:r>
          </w:p>
        </w:tc>
      </w:tr>
      <w:tr w:rsidRPr="00CF2E7C" w:rsidR="002F0752" w:rsidTr="4F54A816"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B26D10" w14:paraId="75D69809" w14:textId="6C1AB4EF">
            <w:pPr>
              <w:rPr>
                <w:rFonts w:ascii="Calibri" w:hAnsi="Calibri" w:cs="Calibri"/>
              </w:rPr>
            </w:pPr>
            <w:r>
              <w:rPr>
                <w:rFonts w:ascii="Calibri" w:hAnsi="Calibri" w:cs="Calibri"/>
              </w:rPr>
              <w:t>X</w:t>
            </w:r>
          </w:p>
        </w:tc>
      </w:tr>
      <w:tr w:rsidRPr="00CF2E7C" w:rsidR="002F0752" w:rsidTr="4F54A816"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4F54A816"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77777777">
            <w:pPr>
              <w:rPr>
                <w:rFonts w:ascii="Calibri" w:hAnsi="Calibri" w:cs="Calibri"/>
              </w:rPr>
            </w:pPr>
          </w:p>
        </w:tc>
      </w:tr>
      <w:tr w:rsidRPr="00CF2E7C" w:rsidR="002F0752" w:rsidTr="4F54A816"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4F54A816"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4F54A816"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4F54A816"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4F54A816"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4F54A816"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4F54A816"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4F54A816"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4F54A816"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4F54A816"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4F54A816"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4F54A816"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4F54A816"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C84035" w14:paraId="4926C020" w14:textId="6B7D13F0">
            <w:pPr>
              <w:rPr>
                <w:rFonts w:ascii="Calibri" w:hAnsi="Calibri" w:cs="Calibri"/>
              </w:rPr>
            </w:pPr>
            <w:r>
              <w:rPr>
                <w:rFonts w:ascii="Calibri" w:hAnsi="Calibri" w:cs="Calibri"/>
              </w:rPr>
              <w:t>X</w:t>
            </w:r>
          </w:p>
        </w:tc>
      </w:tr>
      <w:tr w:rsidRPr="00CF2E7C" w:rsidR="002F0752" w:rsidTr="4F54A816"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C84035" w14:paraId="29F72389" w14:textId="3872DB9E">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4F54A816"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C84035" w14:paraId="520603F0" w14:textId="296018C9">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4F54A816"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C84035" w14:paraId="18EA5096" w14:textId="66A3AF6F">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4F54A816"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C84035" w14:paraId="0965DE6F" w14:textId="308E1C0D">
            <w:pPr>
              <w:rPr>
                <w:rFonts w:ascii="Calibri" w:hAnsi="Calibri" w:cs="Calibri"/>
              </w:rPr>
            </w:pPr>
            <w:r>
              <w:rPr>
                <w:rFonts w:ascii="Calibri" w:hAnsi="Calibri" w:cs="Calibri"/>
              </w:rPr>
              <w:t>X</w:t>
            </w:r>
          </w:p>
        </w:tc>
      </w:tr>
      <w:tr w:rsidRPr="00CF2E7C" w:rsidR="002F0752" w:rsidTr="4F54A816"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C84035" w14:paraId="20E8230A" w14:textId="56D6F9AF">
            <w:pPr>
              <w:rPr>
                <w:rFonts w:ascii="Calibri" w:hAnsi="Calibri" w:cs="Calibri"/>
              </w:rPr>
            </w:pPr>
            <w:r>
              <w:rPr>
                <w:rFonts w:ascii="Calibri" w:hAnsi="Calibri" w:cs="Calibri"/>
              </w:rPr>
              <w:t>X</w:t>
            </w:r>
          </w:p>
        </w:tc>
      </w:tr>
      <w:tr w:rsidRPr="00CF2E7C" w:rsidR="002F0752" w:rsidTr="4F54A816"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C84035" w14:paraId="115017E4" w14:textId="10359C0C">
            <w:pPr>
              <w:rPr>
                <w:rFonts w:ascii="Calibri" w:hAnsi="Calibri" w:cs="Calibri"/>
              </w:rPr>
            </w:pPr>
            <w:r>
              <w:rPr>
                <w:rFonts w:ascii="Calibri" w:hAnsi="Calibri" w:cs="Calibri"/>
              </w:rPr>
              <w:t>X</w:t>
            </w:r>
          </w:p>
        </w:tc>
      </w:tr>
      <w:tr w:rsidRPr="00CF2E7C" w:rsidR="002F0752" w:rsidTr="4F54A816"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C84035" w14:paraId="3D598472" w14:textId="73B03A4B">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4F54A816"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C84035" w14:paraId="470A8AA2" w14:textId="4AB94974">
            <w:pPr>
              <w:rPr>
                <w:rFonts w:ascii="Calibri" w:hAnsi="Calibri" w:cs="Calibri"/>
              </w:rPr>
            </w:pPr>
            <w:r>
              <w:rPr>
                <w:rFonts w:ascii="Calibri" w:hAnsi="Calibri" w:cs="Calibri"/>
              </w:rPr>
              <w:t>X</w:t>
            </w:r>
          </w:p>
        </w:tc>
      </w:tr>
      <w:tr w:rsidRPr="00CF2E7C" w:rsidR="002F0752" w:rsidTr="4F54A816"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C84035" w14:paraId="26AE5AF5" w14:textId="4143CADF">
            <w:pPr>
              <w:rPr>
                <w:rFonts w:ascii="Calibri" w:hAnsi="Calibri" w:cs="Calibri"/>
              </w:rPr>
            </w:pPr>
            <w:r>
              <w:rPr>
                <w:rFonts w:ascii="Calibri" w:hAnsi="Calibri" w:cs="Calibri"/>
              </w:rPr>
              <w:t>X</w:t>
            </w:r>
          </w:p>
        </w:tc>
      </w:tr>
      <w:tr w:rsidRPr="00CF2E7C" w:rsidR="002F0752" w:rsidTr="4F54A816"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C84035" w14:paraId="0FD0E0AD" w14:textId="60CA9DC8">
            <w:pPr>
              <w:rPr>
                <w:rFonts w:ascii="Calibri" w:hAnsi="Calibri" w:cs="Calibri"/>
              </w:rPr>
            </w:pPr>
            <w:r>
              <w:rPr>
                <w:rFonts w:ascii="Calibri" w:hAnsi="Calibri" w:cs="Calibri"/>
              </w:rPr>
              <w:t>X</w:t>
            </w:r>
          </w:p>
        </w:tc>
      </w:tr>
      <w:tr w:rsidRPr="00CF2E7C" w:rsidR="002F0752" w:rsidTr="4F54A816"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C84035" w14:paraId="529888B7" w14:textId="5813FA84">
            <w:pPr>
              <w:rPr>
                <w:rFonts w:ascii="Calibri" w:hAnsi="Calibri" w:cs="Calibri"/>
              </w:rPr>
            </w:pPr>
            <w:r>
              <w:rPr>
                <w:rFonts w:ascii="Calibri" w:hAnsi="Calibri" w:cs="Calibri"/>
              </w:rPr>
              <w:t>X</w:t>
            </w:r>
          </w:p>
        </w:tc>
      </w:tr>
      <w:tr w:rsidRPr="00CF2E7C" w:rsidR="002F0752" w:rsidTr="4F54A816"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C84035" w14:paraId="19E03FB1" w14:textId="117E7345">
            <w:pPr>
              <w:rPr>
                <w:rFonts w:ascii="Calibri" w:hAnsi="Calibri" w:cs="Calibri"/>
              </w:rPr>
            </w:pPr>
            <w:r>
              <w:rPr>
                <w:rFonts w:ascii="Calibri" w:hAnsi="Calibri" w:cs="Calibri"/>
              </w:rPr>
              <w:t>X</w:t>
            </w:r>
          </w:p>
        </w:tc>
      </w:tr>
      <w:tr w:rsidRPr="00CF2E7C" w:rsidR="002F0752" w:rsidTr="4F54A816"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C84035" w14:paraId="75B2005F" w14:textId="3B18E553">
            <w:pPr>
              <w:rPr>
                <w:rFonts w:ascii="Calibri" w:hAnsi="Calibri" w:cs="Calibri"/>
              </w:rPr>
            </w:pPr>
            <w:r>
              <w:rPr>
                <w:rFonts w:ascii="Calibri" w:hAnsi="Calibri" w:cs="Calibri"/>
              </w:rPr>
              <w:t>X</w:t>
            </w:r>
          </w:p>
        </w:tc>
      </w:tr>
      <w:tr w:rsidRPr="00CF2E7C" w:rsidR="002F0752" w:rsidTr="4F54A816"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C84035" w14:paraId="0B750C7D" w14:textId="45227107">
            <w:pPr>
              <w:rPr>
                <w:rFonts w:ascii="Calibri" w:hAnsi="Calibri" w:cs="Calibri"/>
              </w:rPr>
            </w:pPr>
            <w:r>
              <w:rPr>
                <w:rFonts w:ascii="Calibri" w:hAnsi="Calibri" w:cs="Calibri"/>
              </w:rPr>
              <w:t>X</w:t>
            </w: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4F54A816"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C84035" w14:paraId="7C610354" w14:textId="5556E525">
            <w:pPr>
              <w:rPr>
                <w:rFonts w:ascii="Calibri" w:hAnsi="Calibri" w:cs="Calibri"/>
              </w:rPr>
            </w:pPr>
            <w:r>
              <w:rPr>
                <w:rFonts w:ascii="Calibri" w:hAnsi="Calibri" w:cs="Calibri"/>
              </w:rPr>
              <w:t>X</w:t>
            </w:r>
          </w:p>
        </w:tc>
      </w:tr>
      <w:tr w:rsidRPr="00CF2E7C" w:rsidR="002F0752" w:rsidTr="4F54A816"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C84035" w14:paraId="1E72B1C5" w14:textId="01A1A0D9">
            <w:pPr>
              <w:rPr>
                <w:rFonts w:ascii="Calibri" w:hAnsi="Calibri" w:cs="Calibri"/>
              </w:rPr>
            </w:pPr>
            <w:r>
              <w:rPr>
                <w:rFonts w:ascii="Calibri" w:hAnsi="Calibri" w:cs="Calibri"/>
              </w:rPr>
              <w:t>X</w:t>
            </w:r>
          </w:p>
        </w:tc>
      </w:tr>
      <w:tr w:rsidRPr="00CF2E7C" w:rsidR="002F0752" w:rsidTr="4F54A816"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C84035" w14:paraId="55B4EF23" w14:textId="30A46798">
            <w:pPr>
              <w:rPr>
                <w:rFonts w:ascii="Calibri" w:hAnsi="Calibri" w:cs="Calibri"/>
              </w:rPr>
            </w:pPr>
            <w:r>
              <w:rPr>
                <w:rFonts w:ascii="Calibri" w:hAnsi="Calibri" w:cs="Calibri"/>
              </w:rPr>
              <w:t>X</w:t>
            </w:r>
          </w:p>
        </w:tc>
      </w:tr>
      <w:tr w:rsidRPr="00CF2E7C" w:rsidR="002F0752" w:rsidTr="4F54A816"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C84035" w14:paraId="1C450C54" w14:textId="2E2705FE">
            <w:pPr>
              <w:rPr>
                <w:rFonts w:ascii="Calibri" w:hAnsi="Calibri" w:cs="Calibri"/>
              </w:rPr>
            </w:pPr>
            <w:r>
              <w:rPr>
                <w:rFonts w:ascii="Calibri" w:hAnsi="Calibri" w:cs="Calibri"/>
              </w:rPr>
              <w:t>X</w:t>
            </w:r>
          </w:p>
        </w:tc>
      </w:tr>
      <w:tr w:rsidRPr="00CF2E7C" w:rsidR="002F0752" w:rsidTr="4F54A816"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C84035" w14:paraId="6785EB79" w14:textId="2A1DA319">
            <w:pPr>
              <w:rPr>
                <w:rFonts w:ascii="Calibri" w:hAnsi="Calibri" w:cs="Calibri"/>
              </w:rPr>
            </w:pPr>
            <w:r>
              <w:rPr>
                <w:rFonts w:ascii="Calibri" w:hAnsi="Calibri" w:cs="Calibri"/>
              </w:rPr>
              <w:t>X</w:t>
            </w:r>
          </w:p>
        </w:tc>
      </w:tr>
      <w:tr w:rsidRPr="00CF2E7C" w:rsidR="002F0752" w:rsidTr="4F54A816"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C84035" w14:paraId="4BF53E2D" w14:textId="4E06D2A8">
            <w:pPr>
              <w:rPr>
                <w:rFonts w:ascii="Calibri" w:hAnsi="Calibri" w:cs="Calibri"/>
              </w:rPr>
            </w:pPr>
            <w:r>
              <w:rPr>
                <w:rFonts w:ascii="Calibri" w:hAnsi="Calibri" w:cs="Calibri"/>
              </w:rPr>
              <w:t>X</w:t>
            </w:r>
          </w:p>
        </w:tc>
      </w:tr>
      <w:tr w:rsidRPr="00CF2E7C" w:rsidR="002F0752" w:rsidTr="4F54A816"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C84035" w14:paraId="4E759827" w14:textId="76CC4DAF">
            <w:pPr>
              <w:rPr>
                <w:rFonts w:ascii="Calibri" w:hAnsi="Calibri" w:cs="Calibri"/>
              </w:rPr>
            </w:pPr>
            <w:r>
              <w:rPr>
                <w:rFonts w:ascii="Calibri" w:hAnsi="Calibri" w:cs="Calibri"/>
              </w:rPr>
              <w:t>X</w:t>
            </w:r>
          </w:p>
        </w:tc>
      </w:tr>
      <w:tr w:rsidRPr="00CF2E7C" w:rsidR="002F0752" w:rsidTr="4F54A816"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4F54A816"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4F54A816"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4F54A816"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387347" w14:paraId="4F753F56" w14:textId="1A29E08E">
            <w:pPr>
              <w:rPr>
                <w:rFonts w:ascii="Calibri" w:hAnsi="Calibri" w:cs="Calibri"/>
              </w:rPr>
            </w:pPr>
            <w:r>
              <w:t xml:space="preserve">The policy tool imposes mandatory obligations on both public and private actors involved in the handling, processing, or storage of fuels. While private companies, </w:t>
            </w:r>
            <w:proofErr w:type="gramStart"/>
            <w:r>
              <w:t>publicly-traded</w:t>
            </w:r>
            <w:proofErr w:type="gramEnd"/>
            <w:r>
              <w:t xml:space="preserve"> entities, SMEs, and state-owned enterprises must comply with technical safety and methane prevention measures, national, regional, and local government agencies are responsible for enforcement, inspection, and emergency response coordination. Duties therefore vary by type of entity—regulated operators must implement safety systems, whereas public authorities oversee compliance and apply sanctions.</w:t>
            </w:r>
          </w:p>
        </w:tc>
      </w:tr>
      <w:tr w:rsidRPr="00CF2E7C" w:rsidR="002F0752" w:rsidTr="4F54A816"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4F54A816"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4F54A816"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4F54A816"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EB7FED" w:rsidR="002F0752" w:rsidTr="4F54A816"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4F54A816"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4F54A816"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lastRenderedPageBreak/>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4F54A816"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4F54A816"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4F54A816"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FB1557" w14:paraId="4367B187" w14:textId="716198C7">
            <w:pPr>
              <w:rPr>
                <w:rFonts w:ascii="Calibri" w:hAnsi="Calibri" w:cs="Calibri"/>
              </w:rPr>
            </w:pPr>
            <w:r>
              <w:rPr>
                <w:rFonts w:ascii="Calibri" w:hAnsi="Calibri" w:cs="Calibri"/>
              </w:rPr>
              <w:t>X</w:t>
            </w:r>
          </w:p>
        </w:tc>
      </w:tr>
      <w:tr w:rsidRPr="00CF2E7C" w:rsidR="002F0752" w:rsidTr="4F54A816"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4F54A816"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4F54A816"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F54A816"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4F54A816"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4F54A816"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001A12" w14:paraId="3300F2CC" w14:textId="62291A59">
            <w:pPr>
              <w:rPr>
                <w:rFonts w:ascii="Calibri" w:hAnsi="Calibri" w:cs="Calibri"/>
              </w:rPr>
            </w:pPr>
            <w:r>
              <w:rPr>
                <w:rFonts w:ascii="Calibri" w:hAnsi="Calibri" w:cs="Calibri"/>
              </w:rPr>
              <w:t>X</w:t>
            </w:r>
          </w:p>
        </w:tc>
      </w:tr>
      <w:tr w:rsidRPr="00CF2E7C" w:rsidR="002F0752" w:rsidTr="4F54A816"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001A12" w14:paraId="462BA826" w14:textId="5DE4A072">
            <w:pPr>
              <w:rPr>
                <w:rFonts w:ascii="Calibri" w:hAnsi="Calibri" w:cs="Calibri"/>
              </w:rPr>
            </w:pPr>
            <w:r>
              <w:rPr>
                <w:rFonts w:ascii="Calibri" w:hAnsi="Calibri" w:cs="Calibri"/>
              </w:rPr>
              <w:t>X</w:t>
            </w:r>
          </w:p>
        </w:tc>
      </w:tr>
      <w:tr w:rsidRPr="00CF2E7C" w:rsidR="002F0752" w:rsidTr="4F54A816"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4F54A816"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4F54A816"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4F54A816"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4F54A816"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4F54A816"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4F54A816"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4F54A816"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4F54A816"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F54A816"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001A12" w14:paraId="447AA35B" w14:textId="1146A768">
            <w:pPr>
              <w:rPr>
                <w:rFonts w:ascii="Calibri" w:hAnsi="Calibri" w:cs="Calibri"/>
              </w:rPr>
            </w:pPr>
            <w:r w:rsidRPr="00001A12">
              <w:rPr>
                <w:rFonts w:ascii="Calibri" w:hAnsi="Calibri" w:cs="Calibri"/>
              </w:rPr>
              <w:t>Sanctions are detailed in Articles 2, 3, and 4. The Secretariat of Energy is empowered to impose monetary fines and order the total or partial closure of installations when danger is present. Fines must be paid prior to appeal, which may be filed before federal courts within ten (10) days of notification. The closure may be lifted if the risk that justified the sanction no longer exists.</w:t>
            </w:r>
          </w:p>
        </w:tc>
      </w:tr>
      <w:tr w:rsidRPr="00CF2E7C" w:rsidR="002F0752" w:rsidTr="4F54A816"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4F54A816"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4F54A816"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4F54A816"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4F54A816"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4F54A816"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4F54A816"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77777777">
            <w:pPr>
              <w:rPr>
                <w:rFonts w:ascii="Calibri" w:hAnsi="Calibri" w:cs="Calibri"/>
              </w:rPr>
            </w:pPr>
          </w:p>
        </w:tc>
      </w:tr>
      <w:tr w:rsidRPr="00CF2E7C" w:rsidR="002F0752" w:rsidTr="4F54A816"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085CBF" w14:paraId="19BF3E0C" w14:textId="42EB2A9A">
            <w:pPr>
              <w:rPr>
                <w:rFonts w:ascii="Calibri" w:hAnsi="Calibri" w:cs="Calibri"/>
              </w:rPr>
            </w:pPr>
            <w:r>
              <w:rPr>
                <w:rFonts w:ascii="Calibri" w:hAnsi="Calibri" w:cs="Calibri"/>
              </w:rPr>
              <w:t>X</w:t>
            </w:r>
          </w:p>
        </w:tc>
      </w:tr>
      <w:tr w:rsidRPr="00CF2E7C" w:rsidR="002F0752" w:rsidTr="4F54A816"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4F54A816"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085CBF" w:rsidR="00085CBF" w:rsidP="00085CBF" w:rsidRDefault="00085CBF" w14:paraId="42344789" w14:textId="77777777">
            <w:pPr>
              <w:rPr>
                <w:rFonts w:ascii="Calibri" w:hAnsi="Calibri" w:cs="Calibri"/>
              </w:rPr>
            </w:pPr>
            <w:r w:rsidRPr="00085CBF">
              <w:rPr>
                <w:rFonts w:ascii="Calibri" w:hAnsi="Calibri" w:cs="Calibri"/>
              </w:rPr>
              <w:t>There is public record of enforcement actions by the Secretariat of Energy, particularly regarding the temporary shutdown of fuel storage or processing plants due to breaches of safety protocols. These actions are typically taken following inspections or reports of non-compliance with fire prevention and emergency containment systems as required under the policy tool.</w:t>
            </w:r>
          </w:p>
          <w:p w:rsidRPr="00CF2E7C" w:rsidR="002F0752" w:rsidP="00085CBF" w:rsidRDefault="00085CBF" w14:paraId="66CEA73B" w14:textId="6AA92C9B">
            <w:pPr>
              <w:rPr>
                <w:rFonts w:ascii="Calibri" w:hAnsi="Calibri" w:cs="Calibri"/>
              </w:rPr>
            </w:pPr>
            <w:r w:rsidRPr="00085CBF">
              <w:rPr>
                <w:rFonts w:ascii="Calibri" w:hAnsi="Calibri" w:cs="Calibri"/>
              </w:rPr>
              <w:t xml:space="preserve">Example: periodic enforcement actions reported by the Secretariat are published in Argentina’s </w:t>
            </w:r>
            <w:proofErr w:type="spellStart"/>
            <w:r w:rsidRPr="00085CBF">
              <w:rPr>
                <w:rFonts w:ascii="Calibri" w:hAnsi="Calibri" w:cs="Calibri"/>
              </w:rPr>
              <w:t>Boletín</w:t>
            </w:r>
            <w:proofErr w:type="spellEnd"/>
            <w:r w:rsidRPr="00085CBF">
              <w:rPr>
                <w:rFonts w:ascii="Calibri" w:hAnsi="Calibri" w:cs="Calibri"/>
              </w:rPr>
              <w:t xml:space="preserve"> </w:t>
            </w:r>
            <w:proofErr w:type="spellStart"/>
            <w:r w:rsidRPr="00085CBF">
              <w:rPr>
                <w:rFonts w:ascii="Calibri" w:hAnsi="Calibri" w:cs="Calibri"/>
              </w:rPr>
              <w:t>Oficial</w:t>
            </w:r>
            <w:proofErr w:type="spellEnd"/>
            <w:r w:rsidRPr="00085CBF">
              <w:rPr>
                <w:rFonts w:ascii="Calibri" w:hAnsi="Calibri" w:cs="Calibri"/>
              </w:rPr>
              <w:t xml:space="preserve"> or announced via official resolutions.</w:t>
            </w:r>
          </w:p>
        </w:tc>
      </w:tr>
      <w:tr w:rsidRPr="00CF2E7C" w:rsidR="002F0752" w:rsidTr="4F54A816"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4F54A816"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085CBF" w14:paraId="261CD08A" w14:textId="0A437241" w14:noSpellErr="1">
            <w:pPr>
              <w:rPr>
                <w:rFonts w:ascii="Calibri" w:hAnsi="Calibri" w:cs="Calibri"/>
              </w:rPr>
            </w:pPr>
            <w:r w:rsidRPr="4F54A816" w:rsidR="00085CBF">
              <w:rPr>
                <w:rFonts w:ascii="Calibri" w:hAnsi="Calibri" w:cs="Calibri"/>
              </w:rPr>
              <w:t>X</w:t>
            </w:r>
          </w:p>
        </w:tc>
      </w:tr>
      <w:tr w:rsidRPr="00CF2E7C" w:rsidR="002F0752" w:rsidTr="4F54A816"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4F54A816"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4F54A816"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Ttulo2"/>
        <w:rPr>
          <w:rFonts w:eastAsia="Arial"/>
        </w:rPr>
      </w:pPr>
      <w:bookmarkStart w:name="_Toc198223640" w:id="56"/>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8B3D2B" w14:paraId="437547AD" w14:textId="136CB616">
            <w:pPr>
              <w:rPr>
                <w:rFonts w:ascii="Calibri" w:hAnsi="Calibri" w:cs="Calibri"/>
              </w:rPr>
            </w:pPr>
            <w:r>
              <w:rPr>
                <w:rFonts w:ascii="Calibri" w:hAnsi="Calibri" w:cs="Calibri"/>
              </w:rPr>
              <w:t>X</w:t>
            </w: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Ttulo2"/>
        <w:rPr>
          <w:rFonts w:eastAsia="Arial"/>
        </w:rPr>
      </w:pPr>
      <w:bookmarkStart w:name="_Toc198223641" w:id="57"/>
      <w:r>
        <w:rPr>
          <w:rFonts w:eastAsia="Arial"/>
        </w:rPr>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001BC0" w14:paraId="376851D2" w14:textId="503B59CF">
            <w:pPr>
              <w:rPr>
                <w:rFonts w:ascii="Calibri" w:hAnsi="Calibri" w:cs="Calibri"/>
              </w:rPr>
            </w:pPr>
            <w:r>
              <w:rPr>
                <w:rFonts w:ascii="Calibri" w:hAnsi="Calibri" w:cs="Calibri"/>
              </w:rPr>
              <w:t>X</w:t>
            </w: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81036" w14:paraId="03D8CEB8" w14:textId="158B9DCA">
            <w:pPr>
              <w:rPr>
                <w:rFonts w:ascii="Calibri" w:hAnsi="Calibri" w:cs="Calibri"/>
              </w:rPr>
            </w:pPr>
            <w:r>
              <w:rPr>
                <w:rFonts w:ascii="Calibri" w:hAnsi="Calibri" w:cs="Calibri"/>
              </w:rPr>
              <w:t>X</w:t>
            </w: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81036" w14:paraId="25A44A1F" w14:textId="28310A2D">
            <w:pPr>
              <w:rPr>
                <w:rFonts w:ascii="Calibri" w:hAnsi="Calibri" w:cs="Calibri"/>
              </w:rPr>
            </w:pPr>
            <w:r>
              <w:rPr>
                <w:rFonts w:ascii="Calibri" w:hAnsi="Calibri" w:cs="Calibri"/>
              </w:rPr>
              <w:t>X</w:t>
            </w: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81036" w14:paraId="05426709" w14:textId="7C60383C">
            <w:pPr>
              <w:rPr>
                <w:rFonts w:ascii="Calibri" w:hAnsi="Calibri" w:cs="Calibri"/>
              </w:rPr>
            </w:pPr>
            <w:r>
              <w:rPr>
                <w:rFonts w:ascii="Calibri" w:hAnsi="Calibri" w:cs="Calibri"/>
              </w:rPr>
              <w:t>X</w:t>
            </w: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81036" w14:paraId="000D030B" w14:textId="125A587A">
            <w:pPr>
              <w:rPr>
                <w:rFonts w:ascii="Calibri" w:hAnsi="Calibri" w:cs="Calibri"/>
              </w:rPr>
            </w:pPr>
            <w:r>
              <w:rPr>
                <w:rFonts w:ascii="Calibri" w:hAnsi="Calibri" w:cs="Calibri"/>
              </w:rPr>
              <w:t>X</w:t>
            </w: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81036" w14:paraId="2184636A" w14:textId="2F00EB68">
            <w:pPr>
              <w:rPr>
                <w:rFonts w:ascii="Calibri" w:hAnsi="Calibri" w:cs="Calibri"/>
              </w:rPr>
            </w:pPr>
            <w:r>
              <w:rPr>
                <w:rFonts w:ascii="Calibri" w:hAnsi="Calibri" w:cs="Calibri"/>
              </w:rPr>
              <w:t>X</w:t>
            </w: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381036" w14:paraId="30AD8ACF" w14:textId="5809FEB6">
            <w:pPr>
              <w:rPr>
                <w:rFonts w:ascii="Calibri" w:hAnsi="Calibri" w:cs="Calibri"/>
              </w:rPr>
            </w:pPr>
            <w:r w:rsidRPr="00381036">
              <w:rPr>
                <w:rFonts w:ascii="Calibri" w:hAnsi="Calibri" w:cs="Calibri"/>
              </w:rPr>
              <w:t>The policy tool does not address or mention the integration of methane emissions into pricing schemes. It focuses solely on safety and technical standards for the handling of fuels.</w:t>
            </w: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lastRenderedPageBreak/>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2D2967CE">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Ttulo2"/>
      </w:pPr>
      <w:bookmarkStart w:name="_Toc198223642" w:id="58"/>
      <w:r>
        <w:rPr>
          <w:rFonts w:eastAsia="Arial"/>
        </w:rPr>
        <w:t xml:space="preserve">Section 6.4: </w:t>
      </w:r>
      <w:r w:rsidRPr="26567C6B">
        <w:rPr>
          <w:rFonts w:eastAsia="Arial"/>
        </w:rPr>
        <w:t>Source-specific rules</w:t>
      </w:r>
      <w:bookmarkEnd w:id="58"/>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E00423" w14:paraId="56A8B411" w14:textId="65824E0F">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Ttulo3"/>
        <w:rPr>
          <w:rFonts w:eastAsia="Arial"/>
          <w:color w:val="000000" w:themeColor="text1"/>
        </w:rPr>
      </w:pPr>
      <w:bookmarkStart w:name="_Toc198223643" w:id="59"/>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rsidR="33822AF7" w:rsidP="00D25520" w:rsidRDefault="0AF572A8" w14:paraId="424F4FBD" w14:textId="77777777">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965EC4" w14:paraId="1196BE36" w14:textId="40ACE14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965EC4" w14:paraId="40161F5A" w14:textId="0C3792F4">
            <w:pPr>
              <w:rPr>
                <w:rFonts w:ascii="Calibri" w:hAnsi="Calibri" w:eastAsia="Calibri" w:cs="Calibri"/>
                <w:color w:val="000000" w:themeColor="text1"/>
              </w:rPr>
            </w:pPr>
            <w:r>
              <w:t xml:space="preserve">The policy tool requires facilities handling oil and gas to adopt technical and operational safety measures to control losses and emissions, which implicitly includes methane emissions. This includes pressure monitoring, leak prevention, regular maintenance, and safety inspections, as outlined in Articles 2, 4, and 7 of the </w:t>
            </w:r>
            <w:r>
              <w:t>Decree</w:t>
            </w:r>
            <w:r>
              <w:t xml:space="preserve"> </w:t>
            </w:r>
            <w:proofErr w:type="gramStart"/>
            <w:r>
              <w:t>N.º</w:t>
            </w:r>
            <w:proofErr w:type="gramEnd"/>
            <w:r>
              <w:t xml:space="preserve"> 10.877/1960. These provisions serve as implicit methodologies to detect and prevent fugitive emissions from oil and gas systems.</w:t>
            </w: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BF1C57" w14:paraId="07FA58B1" w14:textId="23444E0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BF1C57" w14:paraId="36CD030C" w14:textId="7274BAC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BF1C57" w14:paraId="1DFFB1C7" w14:textId="032F8B9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BF1C57" w14:paraId="18AEA381" w14:textId="5209F09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BF1C57" w14:paraId="14F5C172" w14:textId="625FFCE4">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BF1C57" w14:paraId="30712F60" w14:textId="1775A97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865D8" w14:paraId="4D92B459" w14:textId="6D4E4BB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865D8" w14:paraId="75BABCB8" w14:textId="6FBBC2A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865D8" w14:paraId="7EA03D20" w14:textId="1128A28C">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865D8" w14:paraId="748E50D1" w14:textId="5EF088C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865D8" w14:paraId="4897E488" w14:textId="4CBC5C2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E865D8" w14:paraId="5D73AB41" w14:textId="712791B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Ttulo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9B5755" w14:paraId="7D506ACD" w14:textId="247CBAA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9B5755" w14:paraId="5D85688B" w14:textId="601060C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7B2BA9" w14:paraId="1EBEDA30" w14:textId="392FE5A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7B2BA9" w14:paraId="30DC7ABF" w14:textId="7D89185E">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7B2BA9" w14:paraId="52EDD71D" w14:textId="0F78C7E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7B2BA9" w14:paraId="63D17F82" w14:textId="2799EF91">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7B2BA9" w14:paraId="68605C5A" w14:textId="578850C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7B2BA9" w14:paraId="3C18BE44" w14:textId="23910BD0">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5D044B" w14:paraId="6EA8E263" w14:textId="363543E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5D044B" w14:paraId="01A494EF" w14:textId="347B275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5D044B" w14:paraId="249AB5ED" w14:textId="73A0614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5D044B" w14:paraId="64B96363" w14:textId="6AC107F5">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5D044B" w14:paraId="1D424DDE" w14:textId="0A5B252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5D044B" w14:paraId="53DFE6AD" w14:textId="65AC6F1A">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5D044B" w14:paraId="2BD74CF2" w14:textId="232F2BE9">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5D044B" w14:paraId="7376823E" w14:textId="63B45FF6">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104B74" w14:paraId="3EE4C822" w14:textId="5D3EB0EB">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104B74" w14:paraId="098E3041" w14:textId="49160615">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104B74" w14:paraId="1A9CA965" w14:textId="6CF41DE1">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104B74" w14:paraId="3650209D" w14:textId="6C2B412A">
            <w:pPr>
              <w:rPr>
                <w:rFonts w:ascii="Calibri" w:hAnsi="Calibri" w:eastAsia="Calibri" w:cs="Calibri"/>
                <w:b/>
                <w:bCs/>
                <w:color w:val="000000" w:themeColor="text1"/>
              </w:rPr>
            </w:pPr>
            <w:r>
              <w:rPr>
                <w:rFonts w:ascii="Calibri" w:hAnsi="Calibri" w:eastAsia="Calibri" w:cs="Calibri"/>
                <w:b/>
                <w:bCs/>
                <w:color w:val="000000" w:themeColor="text1"/>
              </w:rPr>
              <w:t>X</w:t>
            </w: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104B74" w14:paraId="06AB5301" w14:textId="555224BA">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104B74" w14:paraId="26A18091" w14:textId="4B57CCA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104B74" w14:paraId="3C8D2C0B" w14:textId="0253481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104B74" w14:paraId="0FCD106D" w14:textId="50023668">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104B74" w14:paraId="5F8505C9" w14:textId="7FEE249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104B74" w14:paraId="2D3B9EB7" w14:textId="6DFFEDB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096DF2" w14:paraId="0FC88198" w14:textId="37CE3D89">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7377D" w14:paraId="27F601C9" w14:textId="7B01FB62">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7377D" w14:paraId="287A41BD" w14:textId="1615D537">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7377D" w14:paraId="15C1532C" w14:textId="5EA16723">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7377D" w14:paraId="4B619A2D" w14:textId="70FE807B">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7377D" w14:paraId="47FE32D7" w14:textId="6E93D58F">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7377D" w14:paraId="76ACA301" w14:textId="3874B7ED">
            <w:pPr>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Ttulo3"/>
        <w:rPr>
          <w:rFonts w:eastAsia="Arial"/>
        </w:rPr>
      </w:pPr>
      <w:bookmarkStart w:name="_Toc198223644" w:id="60"/>
      <w:r>
        <w:rPr>
          <w:rFonts w:eastAsia="Arial"/>
        </w:rPr>
        <w:t>6.</w:t>
      </w:r>
      <w:r w:rsidRPr="26567C6B">
        <w:rPr>
          <w:rFonts w:eastAsia="Arial"/>
        </w:rPr>
        <w:t>4.2 Coal-Related Methane Emissions</w:t>
      </w:r>
      <w:bookmarkEnd w:id="60"/>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5CB2CDA2">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5287B171">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lastRenderedPageBreak/>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3AAF23FA">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Ttulo3"/>
        <w:rPr>
          <w:rFonts w:eastAsia="Arial"/>
        </w:rPr>
      </w:pPr>
      <w:bookmarkStart w:name="_Toc198223645" w:id="61"/>
      <w:r>
        <w:rPr>
          <w:rFonts w:eastAsia="Arial"/>
        </w:rPr>
        <w:t>6.</w:t>
      </w:r>
      <w:r w:rsidRPr="26567C6B">
        <w:rPr>
          <w:rFonts w:eastAsia="Arial"/>
        </w:rPr>
        <w:t>4.3 Agriculture-Related Methane Emissions</w:t>
      </w:r>
      <w:bookmarkEnd w:id="61"/>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lastRenderedPageBreak/>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Ttulo2"/>
      </w:pPr>
      <w:bookmarkStart w:name="_Toc198223646" w:id="62"/>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1A844343" w14:textId="3C3F6DB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755A8D73" w14:textId="68613629">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10D91B5E" w14:textId="7467A89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528970F4" w14:textId="47BAD589">
            <w:pPr>
              <w:shd w:val="clear" w:color="auto" w:fill="FFFFFF" w:themeFill="background1"/>
              <w:spacing w:before="40" w:after="40"/>
              <w:rPr>
                <w:rFonts w:ascii="Calibri" w:hAnsi="Calibri" w:eastAsia="Calibri" w:cs="Calibri"/>
                <w:color w:val="000000" w:themeColor="text1"/>
              </w:rPr>
            </w:pPr>
            <w:r>
              <w:rPr>
                <w:rFonts w:ascii="Calibri" w:hAnsi="Calibri" w:eastAsia="Calibri" w:cs="Calibri"/>
                <w:color w:val="000000" w:themeColor="text1"/>
              </w:rPr>
              <w:t>X</w:t>
            </w: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1881BB53" w14:textId="659EC33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1DD2AA30" w14:textId="16B3AB5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2262C20B" w14:textId="05BFD47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535EDD49" w14:textId="2B476A45">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491CD515" w14:textId="6DC4AF0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21A321E3" w14:textId="2D7AC6AE">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2AF27387" w14:textId="5A24CAB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7132AC" w14:paraId="30DAC8EB" w14:textId="5081AF96">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3760A767" w14:textId="0D2DCE57">
            <w:pPr>
              <w:shd w:val="clear" w:color="auto" w:fill="FFFFFF" w:themeFill="background1"/>
              <w:spacing w:before="40"/>
              <w:rPr>
                <w:rFonts w:ascii="Calibri" w:hAnsi="Calibri" w:cs="Calibri"/>
              </w:rPr>
            </w:pPr>
            <w:r>
              <w:rPr>
                <w:rFonts w:ascii="Calibri" w:hAnsi="Calibri" w:cs="Calibri"/>
              </w:rPr>
              <w:t>X</w:t>
            </w: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0B7CF0D0" w14:textId="315198ED">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102B2DA4" w14:textId="3F3CF2D4">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0FF2EF88" w14:textId="203C74A0">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36F5772B" w14:textId="4A52EE26">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582E2558" w14:textId="6A870157">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5F60B680" w14:textId="584B6921">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155E519F" w14:textId="600D00DC">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06CDC" w14:paraId="76E93A3F" w14:textId="6DE6EB02">
            <w:pPr>
              <w:shd w:val="clear" w:color="auto" w:fill="FFFFFF" w:themeFill="background1"/>
              <w:spacing w:before="40" w:after="40"/>
              <w:rPr>
                <w:rFonts w:ascii="Calibri" w:hAnsi="Calibri" w:cs="Calibri"/>
              </w:rPr>
            </w:pPr>
            <w:r>
              <w:rPr>
                <w:rFonts w:ascii="Calibri" w:hAnsi="Calibri" w:cs="Calibri"/>
              </w:rPr>
              <w:t>X</w:t>
            </w: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24"/>
      <w:pgSz w:w="11906" w:h="16838" w:orient="portrait"/>
      <w:pgMar w:top="720" w:right="720" w:bottom="720" w:left="720" w:header="0" w:footer="454" w:gutter="0"/>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B3A8E" w:rsidP="00874E39" w:rsidRDefault="004B3A8E" w14:paraId="267128DC" w14:textId="77777777">
      <w:r>
        <w:separator/>
      </w:r>
    </w:p>
  </w:endnote>
  <w:endnote w:type="continuationSeparator" w:id="0">
    <w:p w:rsidR="004B3A8E" w:rsidP="00874E39" w:rsidRDefault="004B3A8E" w14:paraId="580A6CF6" w14:textId="77777777">
      <w:r>
        <w:continuationSeparator/>
      </w:r>
    </w:p>
  </w:endnote>
  <w:endnote w:type="continuationNotice" w:id="1">
    <w:p w:rsidR="004B3A8E" w:rsidRDefault="004B3A8E" w14:paraId="4424BF5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rsidR="00874E39" w:rsidRDefault="00874E39" w14:paraId="527773AC" w14:textId="740704FD">
        <w:pPr>
          <w:pStyle w:val="Piedepgina"/>
          <w:framePr w:wrap="none" w:hAnchor="margin" w:vAnchor="text"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rsidR="00874E39" w:rsidP="00874E39" w:rsidRDefault="00874E39" w14:paraId="772E9E2F" w14:textId="77777777">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Piedepgina"/>
      <w:framePr w:h="878" w:wrap="none" w:hAnchor="margin" w:vAnchor="text" w:xAlign="right" w:y="139" w:hRule="exact"/>
      <w:jc w:val="right"/>
      <w:rPr>
        <w:rStyle w:val="Nmerodepgina"/>
        <w:color w:val="18223E"/>
        <w:sz w:val="20"/>
        <w:szCs w:val="20"/>
      </w:rPr>
    </w:pPr>
  </w:p>
  <w:p w:rsidRPr="00041BB2" w:rsidR="00874E39" w:rsidP="00E20574" w:rsidRDefault="006D5605" w14:paraId="5C880F20" w14:textId="6C4E7FD0">
    <w:pPr>
      <w:pStyle w:val="Piedepgina"/>
      <w:framePr w:h="878" w:wrap="none" w:hAnchor="margin" w:vAnchor="text" w:xAlign="right" w:y="139" w:hRule="exact"/>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Pr="00041BB2" w:rsidR="00874E39">
          <w:rPr>
            <w:rStyle w:val="Nmerodepgina"/>
            <w:b/>
            <w:bCs/>
            <w:color w:val="18233F"/>
            <w:sz w:val="20"/>
            <w:szCs w:val="20"/>
          </w:rPr>
          <w:fldChar w:fldCharType="begin"/>
        </w:r>
        <w:r w:rsidRPr="00041BB2" w:rsidR="00874E39">
          <w:rPr>
            <w:rStyle w:val="Nmerodepgina"/>
            <w:b/>
            <w:bCs/>
            <w:color w:val="18233F"/>
            <w:sz w:val="20"/>
            <w:szCs w:val="20"/>
          </w:rPr>
          <w:instrText xml:space="preserve"> PAGE </w:instrText>
        </w:r>
        <w:r w:rsidRPr="00041BB2" w:rsidR="00874E39">
          <w:rPr>
            <w:rStyle w:val="Nmerodepgina"/>
            <w:b/>
            <w:bCs/>
            <w:color w:val="18233F"/>
            <w:sz w:val="20"/>
            <w:szCs w:val="20"/>
          </w:rPr>
          <w:fldChar w:fldCharType="separate"/>
        </w:r>
        <w:r w:rsidRPr="00041BB2" w:rsidR="00874E39">
          <w:rPr>
            <w:rStyle w:val="Nmerodepgina"/>
            <w:b/>
            <w:bCs/>
            <w:color w:val="18233F"/>
            <w:sz w:val="20"/>
            <w:szCs w:val="20"/>
          </w:rPr>
          <w:t>18</w:t>
        </w:r>
        <w:r w:rsidRPr="00041BB2" w:rsidR="00874E39">
          <w:rPr>
            <w:rStyle w:val="Nmerodepgina"/>
            <w:b/>
            <w:bCs/>
            <w:color w:val="18233F"/>
            <w:sz w:val="20"/>
            <w:szCs w:val="20"/>
          </w:rPr>
          <w:fldChar w:fldCharType="end"/>
        </w:r>
      </w:sdtContent>
    </w:sdt>
  </w:p>
  <w:p w:rsidR="00874E39" w:rsidP="00874E39" w:rsidRDefault="0043774D" w14:paraId="4CAE79EB" w14:textId="28D953BE">
    <w:pPr>
      <w:pStyle w:val="Piedep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Piedep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62336;mso-position-horizontal-relative:margin;mso-position-vertical-relative:margin" coordsize="29832,7194" o:spid="_x0000_s1026" w14:anchorId="58798ED6"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B3A8E" w:rsidP="00874E39" w:rsidRDefault="004B3A8E" w14:paraId="1CCFFF30" w14:textId="77777777">
      <w:r>
        <w:separator/>
      </w:r>
    </w:p>
  </w:footnote>
  <w:footnote w:type="continuationSeparator" w:id="0">
    <w:p w:rsidR="004B3A8E" w:rsidP="00874E39" w:rsidRDefault="004B3A8E" w14:paraId="58B0C131" w14:textId="77777777">
      <w:r>
        <w:continuationSeparator/>
      </w:r>
    </w:p>
  </w:footnote>
  <w:footnote w:type="continuationNotice" w:id="1">
    <w:p w:rsidR="004B3A8E" w:rsidRDefault="004B3A8E" w14:paraId="113F38A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Encabezado"/>
            <w:ind w:left="-115"/>
          </w:pPr>
        </w:p>
      </w:tc>
      <w:tc>
        <w:tcPr>
          <w:tcW w:w="3485" w:type="dxa"/>
        </w:tcPr>
        <w:p w:rsidR="6D73AD7A" w:rsidP="6D73AD7A" w:rsidRDefault="6D73AD7A" w14:paraId="04884984" w14:textId="3A1DF521">
          <w:pPr>
            <w:pStyle w:val="Encabezado"/>
            <w:jc w:val="center"/>
          </w:pPr>
        </w:p>
      </w:tc>
      <w:tc>
        <w:tcPr>
          <w:tcW w:w="3485" w:type="dxa"/>
        </w:tcPr>
        <w:p w:rsidR="6D73AD7A" w:rsidP="6D73AD7A" w:rsidRDefault="6D73AD7A" w14:paraId="461B504B" w14:textId="710878DC">
          <w:pPr>
            <w:pStyle w:val="Encabezado"/>
            <w:ind w:right="-115"/>
            <w:jc w:val="right"/>
          </w:pPr>
        </w:p>
      </w:tc>
    </w:tr>
  </w:tbl>
  <w:p w:rsidR="00345B1A" w:rsidRDefault="00345B1A" w14:paraId="4E3F7338" w14:textId="2465228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Encabezado"/>
            <w:ind w:left="-115"/>
          </w:pPr>
        </w:p>
      </w:tc>
      <w:tc>
        <w:tcPr>
          <w:tcW w:w="3485" w:type="dxa"/>
        </w:tcPr>
        <w:p w:rsidR="00AA4965" w:rsidP="6D73AD7A" w:rsidRDefault="00AA4965" w14:paraId="1A6A8504" w14:textId="77777777">
          <w:pPr>
            <w:pStyle w:val="Encabezado"/>
            <w:jc w:val="center"/>
          </w:pPr>
        </w:p>
      </w:tc>
      <w:tc>
        <w:tcPr>
          <w:tcW w:w="3485" w:type="dxa"/>
        </w:tcPr>
        <w:p w:rsidR="00AA4965" w:rsidP="6D73AD7A" w:rsidRDefault="00AA4965" w14:paraId="037D9CBC" w14:textId="77777777">
          <w:pPr>
            <w:pStyle w:val="Encabezado"/>
            <w:ind w:right="-115"/>
            <w:jc w:val="right"/>
          </w:pPr>
        </w:p>
      </w:tc>
    </w:tr>
  </w:tbl>
  <w:p w:rsidR="00696548" w:rsidRDefault="00696548" w14:paraId="6739A47D" w14:textId="7777777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dirty"/>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12"/>
    <w:rsid w:val="00001A40"/>
    <w:rsid w:val="00001BC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6E0"/>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CBF"/>
    <w:rsid w:val="0008744D"/>
    <w:rsid w:val="00087549"/>
    <w:rsid w:val="00090E3B"/>
    <w:rsid w:val="00091947"/>
    <w:rsid w:val="00091A8C"/>
    <w:rsid w:val="00091B67"/>
    <w:rsid w:val="00092534"/>
    <w:rsid w:val="00092E1C"/>
    <w:rsid w:val="00093CA9"/>
    <w:rsid w:val="000948C7"/>
    <w:rsid w:val="00096371"/>
    <w:rsid w:val="000966D3"/>
    <w:rsid w:val="00096DF2"/>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74"/>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5E36"/>
    <w:rsid w:val="00176011"/>
    <w:rsid w:val="00180289"/>
    <w:rsid w:val="00182288"/>
    <w:rsid w:val="00182646"/>
    <w:rsid w:val="00182F44"/>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CDC"/>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7D"/>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036"/>
    <w:rsid w:val="00381077"/>
    <w:rsid w:val="003811C3"/>
    <w:rsid w:val="003817C1"/>
    <w:rsid w:val="00381CDC"/>
    <w:rsid w:val="00381E8A"/>
    <w:rsid w:val="00381FD3"/>
    <w:rsid w:val="00385566"/>
    <w:rsid w:val="00386B53"/>
    <w:rsid w:val="00387347"/>
    <w:rsid w:val="0038785C"/>
    <w:rsid w:val="0039010E"/>
    <w:rsid w:val="00390B82"/>
    <w:rsid w:val="00390EB0"/>
    <w:rsid w:val="0039223F"/>
    <w:rsid w:val="00392F82"/>
    <w:rsid w:val="0039353D"/>
    <w:rsid w:val="003937AD"/>
    <w:rsid w:val="00393BA9"/>
    <w:rsid w:val="00394708"/>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3F4"/>
    <w:rsid w:val="004D7C53"/>
    <w:rsid w:val="004E4F56"/>
    <w:rsid w:val="004E51B5"/>
    <w:rsid w:val="004F0C55"/>
    <w:rsid w:val="004F276F"/>
    <w:rsid w:val="004F48E8"/>
    <w:rsid w:val="004F4F9E"/>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E3D"/>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6FF"/>
    <w:rsid w:val="00587FAE"/>
    <w:rsid w:val="005900AD"/>
    <w:rsid w:val="005923CF"/>
    <w:rsid w:val="00592CDE"/>
    <w:rsid w:val="005938A6"/>
    <w:rsid w:val="005946B7"/>
    <w:rsid w:val="00595185"/>
    <w:rsid w:val="0059609B"/>
    <w:rsid w:val="00596289"/>
    <w:rsid w:val="00596CC5"/>
    <w:rsid w:val="0059772D"/>
    <w:rsid w:val="0059779C"/>
    <w:rsid w:val="005A03B5"/>
    <w:rsid w:val="005A2023"/>
    <w:rsid w:val="005A270C"/>
    <w:rsid w:val="005A2821"/>
    <w:rsid w:val="005A2900"/>
    <w:rsid w:val="005A383B"/>
    <w:rsid w:val="005A4E4C"/>
    <w:rsid w:val="005A54A2"/>
    <w:rsid w:val="005A5613"/>
    <w:rsid w:val="005A76C9"/>
    <w:rsid w:val="005B355B"/>
    <w:rsid w:val="005B4539"/>
    <w:rsid w:val="005B4672"/>
    <w:rsid w:val="005C327C"/>
    <w:rsid w:val="005C4420"/>
    <w:rsid w:val="005C52F9"/>
    <w:rsid w:val="005C5681"/>
    <w:rsid w:val="005C6A1D"/>
    <w:rsid w:val="005C765C"/>
    <w:rsid w:val="005C7DF6"/>
    <w:rsid w:val="005D02C9"/>
    <w:rsid w:val="005D044B"/>
    <w:rsid w:val="005D0D83"/>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56"/>
    <w:rsid w:val="005F7A89"/>
    <w:rsid w:val="005F7AC4"/>
    <w:rsid w:val="00601397"/>
    <w:rsid w:val="0060224F"/>
    <w:rsid w:val="00602D74"/>
    <w:rsid w:val="006036EA"/>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75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970"/>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DDC"/>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2AC"/>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2BA9"/>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103"/>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7BFF"/>
    <w:rsid w:val="008B0F60"/>
    <w:rsid w:val="008B0F8A"/>
    <w:rsid w:val="008B2418"/>
    <w:rsid w:val="008B3D2B"/>
    <w:rsid w:val="008B4536"/>
    <w:rsid w:val="008B5B08"/>
    <w:rsid w:val="008B5DC5"/>
    <w:rsid w:val="008B6B71"/>
    <w:rsid w:val="008B7E8C"/>
    <w:rsid w:val="008B7F82"/>
    <w:rsid w:val="008C07E1"/>
    <w:rsid w:val="008C0FA6"/>
    <w:rsid w:val="008C2AC5"/>
    <w:rsid w:val="008C2E61"/>
    <w:rsid w:val="008C4722"/>
    <w:rsid w:val="008C5525"/>
    <w:rsid w:val="008C718C"/>
    <w:rsid w:val="008C7352"/>
    <w:rsid w:val="008C78AD"/>
    <w:rsid w:val="008C7C90"/>
    <w:rsid w:val="008C7FDB"/>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9C3"/>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5EC4"/>
    <w:rsid w:val="00966139"/>
    <w:rsid w:val="00966160"/>
    <w:rsid w:val="00966C8D"/>
    <w:rsid w:val="00967C9C"/>
    <w:rsid w:val="0097030B"/>
    <w:rsid w:val="00970C82"/>
    <w:rsid w:val="00971C0E"/>
    <w:rsid w:val="00974581"/>
    <w:rsid w:val="009745EE"/>
    <w:rsid w:val="00975CCA"/>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755"/>
    <w:rsid w:val="009B6F1E"/>
    <w:rsid w:val="009B761C"/>
    <w:rsid w:val="009B7EAD"/>
    <w:rsid w:val="009C1A3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A8A"/>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D10"/>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C57"/>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39C"/>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035"/>
    <w:rsid w:val="00C84F1D"/>
    <w:rsid w:val="00C85DD9"/>
    <w:rsid w:val="00C85F5A"/>
    <w:rsid w:val="00C8618D"/>
    <w:rsid w:val="00C86ADF"/>
    <w:rsid w:val="00C870C0"/>
    <w:rsid w:val="00C9020A"/>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49F"/>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CC2"/>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2FB7"/>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423"/>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5D8"/>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557"/>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4A816"/>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character" w:styleId="Ttulo1Car" w:customStyle="1">
    <w:name w:val="Título 1 Car"/>
    <w:basedOn w:val="Fuentedeprrafopredeter"/>
    <w:link w:val="Ttulo1"/>
    <w:uiPriority w:val="9"/>
    <w:rsid w:val="00005046"/>
    <w:rPr>
      <w:rFonts w:eastAsiaTheme="majorEastAsia" w:cstheme="majorBidi"/>
      <w:b/>
      <w:color w:val="142541"/>
      <w:sz w:val="40"/>
      <w:szCs w:val="40"/>
    </w:rPr>
  </w:style>
  <w:style w:type="character" w:styleId="Ttulo2Car" w:customStyle="1">
    <w:name w:val="Título 2 Car"/>
    <w:basedOn w:val="Fuentedeprrafopredeter"/>
    <w:link w:val="Ttulo2"/>
    <w:uiPriority w:val="9"/>
    <w:rsid w:val="00576C68"/>
    <w:rPr>
      <w:rFonts w:eastAsiaTheme="majorEastAsia" w:cstheme="majorBidi"/>
      <w:b/>
      <w:color w:val="304E88"/>
      <w:sz w:val="32"/>
      <w:szCs w:val="32"/>
    </w:rPr>
  </w:style>
  <w:style w:type="character" w:styleId="Ttulo3Car" w:customStyle="1">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styleId="Ttulo4Car" w:customStyle="1">
    <w:name w:val="Título 4 Car"/>
    <w:basedOn w:val="Fuentedeprrafopredeter"/>
    <w:link w:val="Ttulo4"/>
    <w:uiPriority w:val="9"/>
    <w:rsid w:val="001206CE"/>
    <w:rPr>
      <w:rFonts w:eastAsiaTheme="majorEastAsia" w:cstheme="majorBidi"/>
      <w:i/>
      <w:iCs/>
      <w:color w:val="2F5496" w:themeColor="accent1" w:themeShade="BF"/>
    </w:rPr>
  </w:style>
  <w:style w:type="character" w:styleId="Ttulo5Car" w:customStyle="1">
    <w:name w:val="Título 5 Car"/>
    <w:basedOn w:val="Fuentedeprrafopredeter"/>
    <w:link w:val="Ttulo5"/>
    <w:uiPriority w:val="9"/>
    <w:semiHidden/>
    <w:rsid w:val="001206CE"/>
    <w:rPr>
      <w:rFonts w:eastAsiaTheme="majorEastAsia" w:cstheme="majorBidi"/>
      <w:color w:val="2F5496" w:themeColor="accent1" w:themeShade="BF"/>
    </w:rPr>
  </w:style>
  <w:style w:type="character" w:styleId="Ttulo6Car" w:customStyle="1">
    <w:name w:val="Título 6 Car"/>
    <w:basedOn w:val="Fuentedeprrafopredeter"/>
    <w:link w:val="Ttulo6"/>
    <w:uiPriority w:val="9"/>
    <w:semiHidden/>
    <w:rsid w:val="001206CE"/>
    <w:rPr>
      <w:rFonts w:eastAsiaTheme="majorEastAsia" w:cstheme="majorBidi"/>
      <w:i/>
      <w:iCs/>
      <w:color w:val="595959" w:themeColor="text1" w:themeTint="A6"/>
    </w:rPr>
  </w:style>
  <w:style w:type="character" w:styleId="Ttulo7Car" w:customStyle="1">
    <w:name w:val="Título 7 Car"/>
    <w:basedOn w:val="Fuentedeprrafopredeter"/>
    <w:link w:val="Ttulo7"/>
    <w:uiPriority w:val="9"/>
    <w:semiHidden/>
    <w:rsid w:val="001206CE"/>
    <w:rPr>
      <w:rFonts w:eastAsiaTheme="majorEastAsia" w:cstheme="majorBidi"/>
      <w:color w:val="595959" w:themeColor="text1" w:themeTint="A6"/>
    </w:rPr>
  </w:style>
  <w:style w:type="character" w:styleId="Ttulo8Car" w:customStyle="1">
    <w:name w:val="Título 8 Car"/>
    <w:basedOn w:val="Fuentedeprrafopredeter"/>
    <w:link w:val="Ttulo8"/>
    <w:uiPriority w:val="9"/>
    <w:semiHidden/>
    <w:rsid w:val="001206CE"/>
    <w:rPr>
      <w:rFonts w:eastAsiaTheme="majorEastAsia" w:cstheme="majorBidi"/>
      <w:i/>
      <w:iCs/>
      <w:color w:val="272727" w:themeColor="text1" w:themeTint="D8"/>
    </w:rPr>
  </w:style>
  <w:style w:type="character" w:styleId="Ttulo9Car" w:customStyle="1">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tuloCar" w:customStyle="1">
    <w:name w:val="Título Car"/>
    <w:basedOn w:val="Fuentedeprrafopredeter"/>
    <w:link w:val="Ttulo"/>
    <w:uiPriority w:val="10"/>
    <w:rsid w:val="001206CE"/>
    <w:rPr>
      <w:rFonts w:asciiTheme="majorHAnsi" w:hAnsiTheme="majorHAnsi" w:eastAsiaTheme="majorEastAsia"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tuloCar" w:customStyle="1">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styleId="CitaCar" w:customStyle="1">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CitadestacadaCar" w:customStyle="1">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styleId="normaltextrun" w:customStyle="1">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styleId="TextocomentarioCar" w:customStyle="1">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styleId="AsuntodelcomentarioCar" w:customStyle="1">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styleId="Multipunch" w:customStyle="1">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styleId="PiedepginaCar" w:customStyle="1">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styleId="eop" w:customStyle="1">
    <w:name w:val="eop"/>
    <w:basedOn w:val="Fuentedeprrafopredeter"/>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styleId="EncabezadoCar" w:customStyle="1">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5863662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bis.org/fsi/fsibriefs18.pdf" TargetMode="External" Id="rId18" /><Relationship Type="http://schemas.microsoft.com/office/2011/relationships/people" Target="people.xml" Id="rId26" /><Relationship Type="http://schemas.openxmlformats.org/officeDocument/2006/relationships/customXml" Target="../customXml/item3.xml" Id="rId3" /><Relationship Type="http://schemas.microsoft.com/office/2011/relationships/commentsExtended" Target="commentsExtended.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eb.archive.org/web/20250701171624/https://www.argentina.gob.ar/normativa/nacional/decreto-10877-1960-67157/actualizacion" TargetMode="External" Id="rId17" /><Relationship Type="http://schemas.openxmlformats.org/officeDocument/2006/relationships/fontTable" Target="fontTable.xml" Id="rId25"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header" Target="header2.xml" Id="rId24" /><Relationship Type="http://schemas.openxmlformats.org/officeDocument/2006/relationships/numbering" Target="numbering.xml" Id="rId5" /><Relationship Type="http://schemas.openxmlformats.org/officeDocument/2006/relationships/footer" Target="footer2.xml" Id="rId15" /><Relationship Type="http://schemas.microsoft.com/office/2019/05/relationships/documenttasks" Target="documenttasks/documenttasks1.xml" Id="rId28" /><Relationship Type="http://schemas.openxmlformats.org/officeDocument/2006/relationships/endnotes" Target="endnotes.xml" Id="rId10" /><Relationship Type="http://schemas.openxmlformats.org/officeDocument/2006/relationships/hyperlink" Target="https://www.fsb.org/uploads/P131022-1.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microsoft.com/office/2016/09/relationships/commentsIds" Target="commentsIds.xml" Id="rId22" /><Relationship Type="http://schemas.openxmlformats.org/officeDocument/2006/relationships/theme" Target="theme/theme1.xml" Id="rId27"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documenttasks/documenttasks1.xml><?xml version="1.0" encoding="utf-8"?>
<t:Tasks xmlns:t="http://schemas.microsoft.com/office/tasks/2019/documenttasks" xmlns:oel="http://schemas.microsoft.com/office/2019/extlst">
  <t:Task id="{0305ACED-A552-7D4C-A7FA-300BDD4BBDD0}">
    <t:Anchor>
      <t:Comment id="1336559242"/>
    </t:Anchor>
    <t:History>
      <t:Event id="{D597FB62-CA85-BE46-B848-779204226451}" time="2025-07-01T17:27:29.064Z">
        <t:Attribution userId="S::fmarcelli@beccarvarela.com::39e47ff5-e4fb-4ac9-ad82-f4a7e957c25b" userProvider="AD" userName="Florencia Marcelli"/>
        <t:Anchor>
          <t:Comment id="1336559242"/>
        </t:Anchor>
        <t:Create/>
      </t:Event>
      <t:Event id="{03F354A7-101C-AB4A-9E5B-97A1765C3321}" time="2025-07-01T17:27:29.064Z">
        <t:Attribution userId="S::fmarcelli@beccarvarela.com::39e47ff5-e4fb-4ac9-ad82-f4a7e957c25b" userProvider="AD" userName="Florencia Marcelli"/>
        <t:Anchor>
          <t:Comment id="1336559242"/>
        </t:Anchor>
        <t:Assign userId="S::mfravega@beccarvarela.com::6a6538e4-ab5e-4045-8c0a-0c526e21d7d9" userProvider="AD" userName="Manuel Frávega"/>
      </t:Event>
      <t:Event id="{B4370D10-2F29-9943-B357-DF60FF172284}" time="2025-07-01T17:27:29.064Z">
        <t:Attribution userId="S::fmarcelli@beccarvarela.com::39e47ff5-e4fb-4ac9-ad82-f4a7e957c25b" userProvider="AD" userName="Florencia Marcelli"/>
        <t:Anchor>
          <t:Comment id="1336559242"/>
        </t:Anchor>
        <t:SetTitle title="@Manuel Frávega por favor confirmar."/>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9D138DA2-9122-4AEC-A998-147B7E59D1B7}"/>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elements/1.1/"/>
    <ds:schemaRef ds:uri="http://schemas.microsoft.com/office/2006/documentManagement/types"/>
    <ds:schemaRef ds:uri="a84edb6d-cf86-4b2b-8a62-38e962ed6fbe"/>
    <ds:schemaRef ds:uri="http://www.w3.org/XML/1998/namespace"/>
    <ds:schemaRef ds:uri="f3ae4679-24f8-43cb-880e-0de6e561589c"/>
    <ds:schemaRef ds:uri="http://schemas.openxmlformats.org/package/2006/metadata/core-properties"/>
    <ds:schemaRef ds:uri="http://purl.org/dc/terms/"/>
    <ds:schemaRef ds:uri="http://schemas.microsoft.com/office/infopath/2007/PartnerControls"/>
    <ds:schemaRef ds:uri="http://schemas.microsoft.com/office/2006/metadata/properties"/>
    <ds:schemaRef ds:uri="http://purl.org/dc/dcmitype/"/>
    <ds:schemaRef ds:uri="b52eb706-a9b7-4441-b432-24bdc119c495"/>
    <ds:schemaRef ds:uri="860fd844-3fbd-4b23-8e78-b7b4d9b2c3b1"/>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Manuel Frávega</cp:lastModifiedBy>
  <cp:revision>35</cp:revision>
  <cp:lastPrinted>2025-03-21T00:14:00Z</cp:lastPrinted>
  <dcterms:created xsi:type="dcterms:W3CDTF">2025-05-19T11:38:00Z</dcterms:created>
  <dcterms:modified xsi:type="dcterms:W3CDTF">2025-07-07T19:29:01Z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